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word/styles.xml" ContentType="application/vnd.openxmlformats-officedocument.wordprocessingml.style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4C1C" w:rsidRDefault="00D74C1C">
      <w:pPr>
        <w:widowControl w:val="0"/>
        <w:autoSpaceDE w:val="0"/>
        <w:autoSpaceDN w:val="0"/>
        <w:adjustRightInd w:val="0"/>
        <w:spacing w:after="0" w:line="240" w:lineRule="auto"/>
        <w:jc w:val="both"/>
        <w:outlineLvl w:val="0"/>
        <w:rPr>
          <w:rFonts w:ascii="Calibri" w:hAnsi="Calibri" w:cs="Calibri"/>
        </w:rPr>
      </w:pPr>
    </w:p>
    <w:p w:rsidR="00D74C1C" w:rsidRDefault="00D74C1C">
      <w:pPr>
        <w:widowControl w:val="0"/>
        <w:autoSpaceDE w:val="0"/>
        <w:autoSpaceDN w:val="0"/>
        <w:adjustRightInd w:val="0"/>
        <w:spacing w:after="0" w:line="240" w:lineRule="auto"/>
        <w:jc w:val="center"/>
        <w:outlineLvl w:val="0"/>
        <w:rPr>
          <w:rFonts w:ascii="Calibri" w:hAnsi="Calibri" w:cs="Calibri"/>
          <w:b/>
          <w:bCs/>
        </w:rPr>
      </w:pPr>
      <w:bookmarkStart w:id="0" w:name="Par1"/>
      <w:bookmarkEnd w:id="0"/>
      <w:r>
        <w:rPr>
          <w:rFonts w:ascii="Calibri" w:hAnsi="Calibri" w:cs="Calibri"/>
          <w:b/>
          <w:bCs/>
        </w:rPr>
        <w:t>ПРАВИТЕЛЬСТВО РОССИЙСКОЙ ФЕДЕРАЦИИ</w:t>
      </w:r>
    </w:p>
    <w:p w:rsidR="00D74C1C" w:rsidRDefault="00D74C1C">
      <w:pPr>
        <w:widowControl w:val="0"/>
        <w:autoSpaceDE w:val="0"/>
        <w:autoSpaceDN w:val="0"/>
        <w:adjustRightInd w:val="0"/>
        <w:spacing w:after="0" w:line="240" w:lineRule="auto"/>
        <w:jc w:val="center"/>
        <w:rPr>
          <w:rFonts w:ascii="Calibri" w:hAnsi="Calibri" w:cs="Calibri"/>
          <w:b/>
          <w:bCs/>
        </w:rPr>
      </w:pP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ПОСТАНОВЛЕНИЕ</w:t>
      </w: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22 июля 2013 г. N 614</w:t>
      </w:r>
    </w:p>
    <w:p w:rsidR="00D74C1C" w:rsidRDefault="00D74C1C">
      <w:pPr>
        <w:widowControl w:val="0"/>
        <w:autoSpaceDE w:val="0"/>
        <w:autoSpaceDN w:val="0"/>
        <w:adjustRightInd w:val="0"/>
        <w:spacing w:after="0" w:line="240" w:lineRule="auto"/>
        <w:jc w:val="center"/>
        <w:rPr>
          <w:rFonts w:ascii="Calibri" w:hAnsi="Calibri" w:cs="Calibri"/>
          <w:b/>
          <w:bCs/>
        </w:rPr>
      </w:pP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ПОРЯДКЕ</w:t>
      </w: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УСТАНОВЛЕНИЯ И ПРИМЕНЕНИЯ СОЦИАЛЬНОЙ НОРМЫ ПОТРЕБЛЕНИЯ</w:t>
      </w: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ЭЛЕКТРИЧЕСКОЙ ЭНЕРГИИ (МОЩНОСТИ) И О ВНЕСЕНИИ ИЗМЕНЕНИЙ</w:t>
      </w: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НЕКОТОРЫЕ АКТЫ ПРАВИТЕЛЬСТВА РОССИЙСКОЙ ФЕДЕРАЦИИ</w:t>
      </w: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ВОПРОСАМ УСТАНОВЛЕНИЯ И ПРИМЕНЕНИЯ СОЦИАЛЬНОЙ НОРМЫ</w:t>
      </w: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ПОТРЕБЛЕНИЯ ЭЛЕКТРИЧЕСКОЙ 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4" w:history="1">
        <w:r>
          <w:rPr>
            <w:rFonts w:ascii="Calibri" w:hAnsi="Calibri" w:cs="Calibri"/>
            <w:color w:val="0000FF"/>
          </w:rPr>
          <w:t>законом</w:t>
        </w:r>
      </w:hyperlink>
      <w:r>
        <w:rPr>
          <w:rFonts w:ascii="Calibri" w:hAnsi="Calibri" w:cs="Calibri"/>
        </w:rPr>
        <w:t xml:space="preserve"> "Об электроэнергетике" Правительство Российской Федерации постановляет:</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Утвердить прилагаемые:</w:t>
      </w:r>
    </w:p>
    <w:p w:rsidR="00D74C1C" w:rsidRDefault="00D74C1C">
      <w:pPr>
        <w:widowControl w:val="0"/>
        <w:autoSpaceDE w:val="0"/>
        <w:autoSpaceDN w:val="0"/>
        <w:adjustRightInd w:val="0"/>
        <w:spacing w:after="0" w:line="240" w:lineRule="auto"/>
        <w:ind w:firstLine="540"/>
        <w:jc w:val="both"/>
        <w:rPr>
          <w:rFonts w:ascii="Calibri" w:hAnsi="Calibri" w:cs="Calibri"/>
        </w:rPr>
      </w:pPr>
      <w:hyperlink w:anchor="Par48" w:history="1">
        <w:r>
          <w:rPr>
            <w:rFonts w:ascii="Calibri" w:hAnsi="Calibri" w:cs="Calibri"/>
            <w:color w:val="0000FF"/>
          </w:rPr>
          <w:t>Положение</w:t>
        </w:r>
      </w:hyperlink>
      <w:r>
        <w:rPr>
          <w:rFonts w:ascii="Calibri" w:hAnsi="Calibri" w:cs="Calibri"/>
        </w:rPr>
        <w:t xml:space="preserve"> об установлении и применении социальной нормы потребления электрической энергии (мощности) (далее - Положение);</w:t>
      </w:r>
    </w:p>
    <w:p w:rsidR="00D74C1C" w:rsidRDefault="00D74C1C">
      <w:pPr>
        <w:widowControl w:val="0"/>
        <w:autoSpaceDE w:val="0"/>
        <w:autoSpaceDN w:val="0"/>
        <w:adjustRightInd w:val="0"/>
        <w:spacing w:after="0" w:line="240" w:lineRule="auto"/>
        <w:ind w:firstLine="540"/>
        <w:jc w:val="both"/>
        <w:rPr>
          <w:rFonts w:ascii="Calibri" w:hAnsi="Calibri" w:cs="Calibri"/>
        </w:rPr>
      </w:pPr>
      <w:hyperlink w:anchor="Par1339" w:history="1">
        <w:r>
          <w:rPr>
            <w:rFonts w:ascii="Calibri" w:hAnsi="Calibri" w:cs="Calibri"/>
            <w:color w:val="0000FF"/>
          </w:rPr>
          <w:t>изменения</w:t>
        </w:r>
      </w:hyperlink>
      <w:r>
        <w:rPr>
          <w:rFonts w:ascii="Calibri" w:hAnsi="Calibri" w:cs="Calibri"/>
        </w:rPr>
        <w:t>, которые вносятся в акты Правительства Российской Федерации по вопросам установления и применения социальной нормы потребления электрической 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Федеральной службе по тарифам по согласованию с Министерством экономического развития Российской Федерации и Министерством энергетики Российской Федерации в 2-месячный срок привести свои нормативные правовые акты, связанные с определением цен (тарифов) на электрическую энергию (мощность), а также на услуги по передаче электрической энергии, в соответствие с настоящим постановлением.</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Величина социальной нормы потребления электрической энергии (мощности) (далее - социальная норма) с дифференциацией в соответствии с </w:t>
      </w:r>
      <w:hyperlink w:anchor="Par48" w:history="1">
        <w:r>
          <w:rPr>
            <w:rFonts w:ascii="Calibri" w:hAnsi="Calibri" w:cs="Calibri"/>
            <w:color w:val="0000FF"/>
          </w:rPr>
          <w:t>Положением</w:t>
        </w:r>
      </w:hyperlink>
      <w:r>
        <w:rPr>
          <w:rFonts w:ascii="Calibri" w:hAnsi="Calibri" w:cs="Calibri"/>
        </w:rPr>
        <w:t xml:space="preserve"> устанавливается уполномоченными органами государственной власти субъектов Российской Федерации,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Положению, до 5 августа 2013 г., а уполномоченными органами государственной власти субъектов Российской Федерации, не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Положению, - до 1 марта 2014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Организация работы по получению сведений о численном составе домохозяйств в жилых помещениях осуществляется уполномоченными органами государственной власти субъектов Российской Федерации, не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Положению, до 1 февраля 2014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Величина социальной нормы в субъектах Российской Федерации,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Положению, может не пересматриваться для установления и применения в соответствии с </w:t>
      </w:r>
      <w:hyperlink w:anchor="Par48" w:history="1">
        <w:r>
          <w:rPr>
            <w:rFonts w:ascii="Calibri" w:hAnsi="Calibri" w:cs="Calibri"/>
            <w:color w:val="0000FF"/>
          </w:rPr>
          <w:t>Положением</w:t>
        </w:r>
      </w:hyperlink>
      <w:r>
        <w:rPr>
          <w:rFonts w:ascii="Calibri" w:hAnsi="Calibri" w:cs="Calibri"/>
        </w:rPr>
        <w:t>, в случае если на дату вступления в силу настоящего постановления эта величина составляет менее 150 кВт·ч/1 чел/мес.</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Установление социальной нормы в указанных субъектах Российской Федерации в соответствии с </w:t>
      </w:r>
      <w:hyperlink w:anchor="Par48" w:history="1">
        <w:r>
          <w:rPr>
            <w:rFonts w:ascii="Calibri" w:hAnsi="Calibri" w:cs="Calibri"/>
            <w:color w:val="0000FF"/>
          </w:rPr>
          <w:t>Положением</w:t>
        </w:r>
      </w:hyperlink>
      <w:r>
        <w:rPr>
          <w:rFonts w:ascii="Calibri" w:hAnsi="Calibri" w:cs="Calibri"/>
        </w:rPr>
        <w:t xml:space="preserve"> осуществляется с 1 марта 2014 г., а ее применение - с 1 июля 2014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Расчеты населения за коммунальную услугу по электроснабжению (за электрическую энергию (мощность) - для категорий потребителей, приравненных к населению) с применением социальной нормы осуществляются: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субъектах Российской Федерации,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Положению, - с 1 сентября 2013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субъектах Российской Федерации, не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Положению, - с 1 июля 2014 г.</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1" w:name="Par25"/>
      <w:bookmarkEnd w:id="1"/>
      <w:r>
        <w:rPr>
          <w:rFonts w:ascii="Calibri" w:hAnsi="Calibri" w:cs="Calibri"/>
        </w:rPr>
        <w:t xml:space="preserve">7. Органам исполнительной власти субъектов Российской Федерации в области государственного регулирования тарифов,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Положению, до 25 августа 2013 г. по согласованию с Федеральной службой по тарифам принять решение об установлении (пересмотре) с 1 сентября 2013 г. (исходя из неизменности совокупного размера необходимой валовой выручки регулируемых организаций, учитываемой при установлении (пересмотре) цен (тарифов) в соответствии с настоящим пунктом, над размером соответствующей </w:t>
      </w:r>
      <w:r>
        <w:rPr>
          <w:rFonts w:ascii="Calibri" w:hAnsi="Calibri" w:cs="Calibri"/>
        </w:rPr>
        <w:lastRenderedPageBreak/>
        <w:t>выручки, учтенной при расчете указанных цен (тарифов), подлежащих применению с 1 июля 2013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цен (тарифов) на электрическую энергию (мощность), поставляемую населению и приравненным к нему категориям потребителей отдельно в пределах и сверх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сбытовых надбавок гарантирующих поставщиков;</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тарифов на услуги по передаче электрической энергии (мощности) по электрическим сетям, принадлежащим на праве собственности или на ином законном основании территориальным сетевым организациям, исходя из непревышения тарифов на услуги по передаче электрической энергии (мощности) для категорий потребителей, не относящихся к населению и приравненным к нему категориям потребителей, над уровнем соответствующих тарифов, установленных ранее с 1 июля 2013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цен (тарифов) на электрическую энергию (мощность), поставляемую на розничных рынках на территориях, не объединенных в ценовые зоны оптового рынка, за исключением электрической энергии (мощности), поставляемой населению и приравненным к нему категориям потребителей, исходя из непревышения цен (тарифов) на электрическую энергию (мощность), поставляемую на розничных рынках на территориях, не объединенных в ценовые зоны оптового рынка, за исключением электрической энергии (мощности), поставляемой населению и приравненным к нему категориям потребителей, над уровнем соответствующих цен (тарифов), установленных ранее с 1 июля 2013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этом в субъектах Российской Федерации, в которых на дату вступления в силу настоящего постановления социальная норма не применяется, цены (тарифы) на электрическую энергию (мощность), поставляемую населению и приравненным к нему категориям потребителей в пределах социальной нормы, должны быть установлены на уровне ниже соответствующих цен (тарифов), подлежащих применению с 1 июля 2013 г., за счет установления цен (тарифов) на электрическую энергию (мощность), поставляемую населению и приравненным к нему категориям потребителей сверх социальной нормы, выше указанного уровня соответствующих цен (тарифов), подлежащих применению с 1 июля 2013 г., таким образом, чтобы совокупный размер необходимой валовой выручки, учитываемой при установлении указанных цен (тарифов) в пределах и сверх социальной нормы, был не менее чем размер необходимой валовой выручки, учтенной при установлении указанных цен (тарифов), подлежащих применению с 1 июля 2013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Установить, что согласование решений об установлении (пересмотре) указанных в </w:t>
      </w:r>
      <w:hyperlink w:anchor="Par25" w:history="1">
        <w:r>
          <w:rPr>
            <w:rFonts w:ascii="Calibri" w:hAnsi="Calibri" w:cs="Calibri"/>
            <w:color w:val="0000FF"/>
          </w:rPr>
          <w:t>пункте 7</w:t>
        </w:r>
      </w:hyperlink>
      <w:r>
        <w:rPr>
          <w:rFonts w:ascii="Calibri" w:hAnsi="Calibri" w:cs="Calibri"/>
        </w:rPr>
        <w:t xml:space="preserve"> настоящего постановления цен (тарифов) и сбытовых надбавок гарантирующих поставщиков осуществляется Федеральной службой по тарифам на основании заявлений органов исполнительной власти субъектов Российской Федерации в области государственного регулирования тарифов, представляемых не позднее 5 августа 2013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Установить, что уполномоченные органы государственной власти субъектов Российской Федерации,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Положению, не позднее 1 августа 2013 г. утверждают регламент обмена информацией по вопросам установления и применения социальной нормы между заинтересованными органами исполнительной власти субъекта Российской Федерации, ресурсоснабжающими организациями, исполнителями коммунальных услуг и комиссией, созданной в установленном порядке для оценки жилых помещений жилищного фонда субъекта Российской Федерации, а уполномоченные органы государственной власти субъектов Российской Федерации, не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Положению, - не позднее 4 месяцев до даты перехода населения и приравненных к нему категорий потребителей на расчеты за коммунальную услугу по электроснабжению (за электрическую энергию (мощность) с применением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Признать утратившим силу </w:t>
      </w:r>
      <w:hyperlink r:id="rId5" w:history="1">
        <w:r>
          <w:rPr>
            <w:rFonts w:ascii="Calibri" w:hAnsi="Calibri" w:cs="Calibri"/>
            <w:color w:val="0000FF"/>
          </w:rPr>
          <w:t>постановление</w:t>
        </w:r>
      </w:hyperlink>
      <w:r>
        <w:rPr>
          <w:rFonts w:ascii="Calibri" w:hAnsi="Calibri" w:cs="Calibri"/>
        </w:rPr>
        <w:t xml:space="preserve"> Правительства Российской Федерации от 7 декабря 1998 г. N 1444 "Об основах ценообразования в отношении электрической энергии, потребляемой населением" (Собрание законодательства Российской Федерации, 1998, N 50, ст. 6160).</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Председатель Правительства</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D74C1C" w:rsidRDefault="00D74C1C">
      <w:pPr>
        <w:widowControl w:val="0"/>
        <w:autoSpaceDE w:val="0"/>
        <w:autoSpaceDN w:val="0"/>
        <w:adjustRightInd w:val="0"/>
        <w:spacing w:after="0" w:line="240" w:lineRule="auto"/>
        <w:jc w:val="right"/>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p>
    <w:p w:rsidR="00D74C1C" w:rsidRDefault="00D74C1C">
      <w:pPr>
        <w:widowControl w:val="0"/>
        <w:autoSpaceDE w:val="0"/>
        <w:autoSpaceDN w:val="0"/>
        <w:adjustRightInd w:val="0"/>
        <w:spacing w:after="0" w:line="240" w:lineRule="auto"/>
        <w:jc w:val="right"/>
        <w:outlineLvl w:val="0"/>
        <w:rPr>
          <w:rFonts w:ascii="Calibri" w:hAnsi="Calibri" w:cs="Calibri"/>
        </w:rPr>
      </w:pPr>
      <w:bookmarkStart w:id="2" w:name="Par43"/>
      <w:bookmarkEnd w:id="2"/>
      <w:r>
        <w:rPr>
          <w:rFonts w:ascii="Calibri" w:hAnsi="Calibri" w:cs="Calibri"/>
        </w:rPr>
        <w:t>Утверждено</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постановлением Правительства</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от 22 июля 2013 г. N 614</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b/>
          <w:bCs/>
        </w:rPr>
      </w:pPr>
      <w:bookmarkStart w:id="3" w:name="Par48"/>
      <w:bookmarkEnd w:id="3"/>
      <w:r>
        <w:rPr>
          <w:rFonts w:ascii="Calibri" w:hAnsi="Calibri" w:cs="Calibri"/>
          <w:b/>
          <w:bCs/>
        </w:rPr>
        <w:t>ПОЛОЖЕНИЕ</w:t>
      </w: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УСТАНОВЛЕНИИ И ПРИМЕНЕНИИ СОЦИАЛЬНОЙ НОРМЫ ПОТРЕБЛЕНИЯ</w:t>
      </w: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ЭЛЕКТРИЧЕСКОЙ ЭНЕРГИИ (МОЩНОСТИ)</w:t>
      </w: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outlineLvl w:val="1"/>
        <w:rPr>
          <w:rFonts w:ascii="Calibri" w:hAnsi="Calibri" w:cs="Calibri"/>
        </w:rPr>
      </w:pPr>
      <w:bookmarkStart w:id="4" w:name="Par52"/>
      <w:bookmarkEnd w:id="4"/>
      <w:r>
        <w:rPr>
          <w:rFonts w:ascii="Calibri" w:hAnsi="Calibri" w:cs="Calibri"/>
        </w:rPr>
        <w:t>I. Общие положения</w:t>
      </w: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Настоящее Положение регулирует порядок установления социальной нормы потребления электрической энергии (мощности) (далее - социальная норма) и ее применения в первый год и последующие годы (периоды) при определении размера платы за коммунальную услугу по электроснабжению, предоставляемую населению, и стоимости электрической энергии (мощности), потребленной для коммунально-бытовых нужд и не используемой для осуществления коммерческой деятельности приравненными к населению категориями потребителей.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настоящем Положении используются следующие понятия: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 лицо, пользующееся на праве собственности или на ином законном основании жилым помещением в многоквартирном доме, жилым домом, домовладением, жилым помещением в общежитиях квартирного типа, комнатой (комнатами) в жилом помещении, являющемся коммунальной квартирой, или проживающее в жилом помещении специализированного жилищного фонда и потребляющее коммунальную услугу по электроснабжению, а также приравненные к населению категории потребителей;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"домохозяйство" - группа потребителей, в установленном порядке зарегистрированных в жилом помещении или проживающих в жилом помещении специализированного жилищного фонда;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"тип жилого помещения" - категория жилого помещения, определяемая в зависимости от места нахождения жилого помещения в городских или сельских населенных пунктах, его оснащения в установленном порядке стационарными электроплитами для приготовления пищи, и (или) электроотопительными установками, и (или) электронагревательными установками для целей горячего водоснабжения;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"группа домохозяйства" - категория домохозяйства, определяемая количеством совместно проживающих в жилом помещении и в установленном порядке зарегистрированных по месту жительства лиц, относящихся к одному домохозяйству, или количеством лиц, проживающих в жилом помещении специализированного жилищного фонда;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"поставщик электрической энергии" - гарантирующий поставщик, энергосбытовая или энергоснабжающая организация, осуществляющие продажу (поставку) электрической энергии (мощности) населению и исполнителям коммунальных услуг по договорам энергоснабжения, а также приравненным к населению категориям потребителей;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регистрационного учета" - при наличии территориальных органов федерального органа исполнительной власти, уполномоченного на осуществление функций по контролю и надзору в сфере миграции, - соответствующие территориальные органы, при их отсутствии - местная администрация.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Понятия "жилое помещение", "специализированный жилой фонд", "нормативы потребления коммунальной услуги" и "исполнитель коммунальных услуг" употребляются в настоящем Положении в значениях, определенных жилищным </w:t>
      </w:r>
      <w:hyperlink r:id="rId6"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outlineLvl w:val="1"/>
        <w:rPr>
          <w:rFonts w:ascii="Calibri" w:hAnsi="Calibri" w:cs="Calibri"/>
        </w:rPr>
      </w:pPr>
      <w:bookmarkStart w:id="5" w:name="Par64"/>
      <w:bookmarkEnd w:id="5"/>
      <w:r>
        <w:rPr>
          <w:rFonts w:ascii="Calibri" w:hAnsi="Calibri" w:cs="Calibri"/>
        </w:rPr>
        <w:t>II. Установление социальной нормы</w:t>
      </w: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6" w:name="Par66"/>
      <w:bookmarkEnd w:id="6"/>
      <w:r>
        <w:rPr>
          <w:rFonts w:ascii="Calibri" w:hAnsi="Calibri" w:cs="Calibri"/>
        </w:rPr>
        <w:t>3. Установление величины социальной нормы в соответствии с настоящим Положением осуществляется уполномоченным органом государственной власти субъекта Российской Федерации на основании выборочных данных о годовом объеме потребления электрической энергии в 2012 году потребителями, зарегистрированными в жилых помещениях в городских населенных пунктах, не оборудованных в установленном порядке стационарными электроплитами для приготовления пищи (далее - стационарные электроплиты), в количестве не менее 10000 человек, а также о количестве зарегистрированных в указанных помещениях лиц. В случае если в субъекте Российской Федерации отсутствует централизованное газоснабжение, выборочные данные предоставляются в отношении жилых помещений вне зависимости от их оборудования стационарными электроплитами.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Информация о годовом объеме потребления электрической энергии в жилых помещениях на территории субъекта Российской Федерации предоставляется по форме согласно </w:t>
      </w:r>
      <w:hyperlink w:anchor="Par204" w:history="1">
        <w:r>
          <w:rPr>
            <w:rFonts w:ascii="Calibri" w:hAnsi="Calibri" w:cs="Calibri"/>
            <w:color w:val="0000FF"/>
          </w:rPr>
          <w:t>приложению N 1</w:t>
        </w:r>
      </w:hyperlink>
      <w:r>
        <w:rPr>
          <w:rFonts w:ascii="Calibri" w:hAnsi="Calibri" w:cs="Calibri"/>
        </w:rPr>
        <w:t xml:space="preserve"> поставщиком электрической энергии, обслуживающим более 50 процентов потребителей-граждан на территории субъекта Российской Федерации, в том числе в соответствующих населенных пунктах:</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в уполномоченные органы государственной власти субъектов Российской Федерации, предусмотренных </w:t>
      </w:r>
      <w:hyperlink w:anchor="Par274" w:history="1">
        <w:r>
          <w:rPr>
            <w:rFonts w:ascii="Calibri" w:hAnsi="Calibri" w:cs="Calibri"/>
            <w:color w:val="0000FF"/>
          </w:rPr>
          <w:t>приложением N 2</w:t>
        </w:r>
      </w:hyperlink>
      <w:r>
        <w:rPr>
          <w:rFonts w:ascii="Calibri" w:hAnsi="Calibri" w:cs="Calibri"/>
        </w:rPr>
        <w:t>, - не позднее 1 августа 2013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в уполномоченные органы государственной власти субъектов Российской Федерации, не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настоящему Положению, - не позднее 4 месяцев до даты начала расчетов за коммунальную услугу по электроснабжению (электрическую энергию (мощность) с применением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7" w:name="Par70"/>
      <w:bookmarkEnd w:id="7"/>
      <w:r>
        <w:rPr>
          <w:rFonts w:ascii="Calibri" w:hAnsi="Calibri" w:cs="Calibri"/>
        </w:rPr>
        <w:t>5. Выбор населенных пунктов и адресов жилых помещений, данные в отношении которых принимаются для установления социальной нормы в соответствии с настоящим Положением, осуществляется уполномоченным органом государственной власти субъекта Российской Федерации на основании предложений поставщика электрической энергии.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случае если поставщик электрической энергии не является исполнителем коммунальных услуг в отобранных в соответствии с </w:t>
      </w:r>
      <w:hyperlink w:anchor="Par70" w:history="1">
        <w:r>
          <w:rPr>
            <w:rFonts w:ascii="Calibri" w:hAnsi="Calibri" w:cs="Calibri"/>
            <w:color w:val="0000FF"/>
          </w:rPr>
          <w:t>пунктом 5</w:t>
        </w:r>
      </w:hyperlink>
      <w:r>
        <w:rPr>
          <w:rFonts w:ascii="Calibri" w:hAnsi="Calibri" w:cs="Calibri"/>
        </w:rPr>
        <w:t xml:space="preserve"> настоящего Положения жилых помещениях, информация о годовом объеме потребления электрической энергии в жилых помещениях на территории субъекта Российской Федерации предоставляется по форме, предусмотренной </w:t>
      </w:r>
      <w:hyperlink w:anchor="Par204" w:history="1">
        <w:r>
          <w:rPr>
            <w:rFonts w:ascii="Calibri" w:hAnsi="Calibri" w:cs="Calibri"/>
            <w:color w:val="0000FF"/>
          </w:rPr>
          <w:t>приложением N 1</w:t>
        </w:r>
      </w:hyperlink>
      <w:r>
        <w:rPr>
          <w:rFonts w:ascii="Calibri" w:hAnsi="Calibri" w:cs="Calibri"/>
        </w:rPr>
        <w:t xml:space="preserve"> к настоящему Положению, исполнителем коммунальных услуг по запросу поставщика электрической энергии: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в отношении субъектов Российской Федерации,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настоящему Положению, - не позднее 25 июля 2013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в отношении субъектов Российской Федерации, не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настоящему Положению, - не позднее 5 месяцев до даты начала расчетов за коммунальную услугу по электроснабжению (электрическую энергию (мощность) с применением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8" w:name="Par74"/>
      <w:bookmarkEnd w:id="8"/>
      <w:r>
        <w:rPr>
          <w:rFonts w:ascii="Calibri" w:hAnsi="Calibri" w:cs="Calibri"/>
        </w:rPr>
        <w:t>7. Информацию, полученную от исполнителей коммунальных услуг, поставщик электрической энергии предоставляет в уполномоченный орган государственной власти субъекта Российской Федерации одновременно с информацией в отношении жилых помещений, в которых предоставление коммунальных услуг по электроснабжению осуществляется поставщиком электрической энергии. Уполномоченный орган государственной власти субъекта Российской Федерации для установления социальной нормы вправе запросить копии документов, подтверждающих данные о годовом объеме потребления электрической энергии в жилых помещениях, в том числе непосредственно у исполнителей коммунальных услуг.</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9" w:name="Par75"/>
      <w:bookmarkEnd w:id="9"/>
      <w:r>
        <w:rPr>
          <w:rFonts w:ascii="Calibri" w:hAnsi="Calibri" w:cs="Calibri"/>
        </w:rPr>
        <w:t xml:space="preserve">8. Информация о количестве зарегистрированных лиц, проживающих в жилых помещениях на территории субъекта Российской Федерации, предоставляется органом (органами) местного самоуправления по форме согласно </w:t>
      </w:r>
      <w:hyperlink w:anchor="Par298" w:history="1">
        <w:r>
          <w:rPr>
            <w:rFonts w:ascii="Calibri" w:hAnsi="Calibri" w:cs="Calibri"/>
            <w:color w:val="0000FF"/>
          </w:rPr>
          <w:t>приложению N 3</w:t>
        </w:r>
      </w:hyperlink>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в уполномоченные органы государственной власти субъектов Российской Федерации,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настоящему Положению, - не позднее 1 августа 2013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в уполномоченные органы государственной власти субъектов Российской Федерации, не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настоящему Положению, - не позднее 3 месяцев до даты </w:t>
      </w:r>
      <w:r>
        <w:rPr>
          <w:rFonts w:ascii="Calibri" w:hAnsi="Calibri" w:cs="Calibri"/>
        </w:rPr>
        <w:lastRenderedPageBreak/>
        <w:t>перехода населения и приравненных к нему потребителей на расчеты за коммунальную услугу электроснабжения (электрическую энергию (мощность) с применением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Предоставление информации, указанной в </w:t>
      </w:r>
      <w:hyperlink w:anchor="Par75" w:history="1">
        <w:r>
          <w:rPr>
            <w:rFonts w:ascii="Calibri" w:hAnsi="Calibri" w:cs="Calibri"/>
            <w:color w:val="0000FF"/>
          </w:rPr>
          <w:t>пункте 8</w:t>
        </w:r>
      </w:hyperlink>
      <w:r>
        <w:rPr>
          <w:rFonts w:ascii="Calibri" w:hAnsi="Calibri" w:cs="Calibri"/>
        </w:rPr>
        <w:t xml:space="preserve"> настоящего Положения, осуществляется органами местного самоуправления с соблюдением требований </w:t>
      </w:r>
      <w:hyperlink r:id="rId7" w:history="1">
        <w:r>
          <w:rPr>
            <w:rFonts w:ascii="Calibri" w:hAnsi="Calibri" w:cs="Calibri"/>
            <w:color w:val="0000FF"/>
          </w:rPr>
          <w:t>законодательства</w:t>
        </w:r>
      </w:hyperlink>
      <w:r>
        <w:rPr>
          <w:rFonts w:ascii="Calibri" w:hAnsi="Calibri" w:cs="Calibri"/>
        </w:rPr>
        <w:t xml:space="preserve"> Российской Федерации о защите персональных данных.</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Обмен информацией по вопросам установления и применения социальной нормы между заинтересованными органами исполнительной власти субъекта Российской Федерации, ресурсоснабжающими организациями, исполнителями коммунальных услуг и комиссией, созданной в установленном порядке для оценки жилых помещений жилищного фонда субъекта Российской Федерации, осуществляется в соответствии с регламентом, утверждаемым уполномоченным органом государственной власти субъекта Российской Федерации. Указанный регламент включает в себя сроки и порядок передачи информации: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 численном составе домохозяйств;</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об объемах потребления электрической энергии (мощности) различными группами домохозяйств с учетом типов жилых помещений;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 потребителях, получающих пенсию по старости и (или) инвалидности;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об отнесении жилого помещения к аварийному или ветхому жилому фонду с определением степени износа.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Для установления и применения социальной нормы органы регистрационного учета предоставляют информацию о зарегистрированных лицах органам местного самоуправления.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Социальная норма рассчитывается в соответствии с методикой расчета социальной нормы согласно </w:t>
      </w:r>
      <w:hyperlink w:anchor="Par358" w:history="1">
        <w:r>
          <w:rPr>
            <w:rFonts w:ascii="Calibri" w:hAnsi="Calibri" w:cs="Calibri"/>
            <w:color w:val="0000FF"/>
          </w:rPr>
          <w:t>приложению N 4</w:t>
        </w:r>
      </w:hyperlink>
      <w:r>
        <w:rPr>
          <w:rFonts w:ascii="Calibri" w:hAnsi="Calibri" w:cs="Calibri"/>
        </w:rPr>
        <w:t xml:space="preserve"> в отношении следующих групп домохозяйств и типов жилых помещений: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группы домохозяйств:</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первая группа домохозяйств - с одним лицом, зарегистрированным в жилом помещении в установленном порядке;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вторая группа домохозяйств - с двумя лицами, зарегистрированными в жилом помещении в установленном порядке по месту жительства;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третья группа домохозяйств - с тремя лицами, зарегистрированными в жилом помещении в установленном порядке по месту жительства;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четвертая группа домохозяйств - с четырьмя лицами, зарегистрированными в жилом помещении в установленном порядке по месту жительства;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пятая группа домохозяйств - с пятью и более лицами, зарегистрированными в жилом помещении в установленном порядке по месту жительства;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шестая группа домохозяйств (в расчете на одного проживающего), к которой относятся граждане, проживающие в жилых помещениях специализированного жилищного фонда, в случаях, когда они не объединены совместным ведением хозяйства;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типы жилых помещений: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жилые помещения в городских населенных пунктах, не оборудованные в установленном порядке стационарными электроплитами, электроотопительными и электронагревательными установками для целей горячего водоснабжения (далее - электронагревательные установки);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жилые помещения в городских населенных пунктах, оборудованные в установленном порядке стационарными электроплитами и не оборудованные в установленном порядке электроотопительными и электронагревательными установками;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жилые помещения в городских населенных пунктах, оборудованные в установленном порядке электроотопительными и (или) электронагревательными установками;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жилые помещения в сельских населенных пунктах, не оборудованные в установленном порядке стационарными электроплитами, электроотопительными и электронагревательными установками;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жилые помещения в сельских населенных пунктах, оборудованные в установленном порядке стационарными электроплитами и не оборудованные в установленном порядке электроотопительными и электронагревательными установками;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жилые помещения в сельских населенных пунктах, оборудованные в установленном порядке электроотопительными и (или) электронагревательными установками.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13. При наличии совместного ведения хозяйства гражданами, проживающими в жилых помещениях специализированного жилищного фонда (служебные жилые помещения, помещения маневренного жилого фонда, жилые помещения фонда для временного поселения вынужденных переселенцев, жилые помещения фонда для временного поселения лиц, признанных беженцами, жилые помещения для социальной защиты отдельных категорий граждан), такие домохозяйства относятся в зависимости от числа проживающих в них граждан к соответствующей группе домохозяйств (с первой группы по пятую).</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10" w:name="Par101"/>
      <w:bookmarkEnd w:id="10"/>
      <w:r>
        <w:rPr>
          <w:rFonts w:ascii="Calibri" w:hAnsi="Calibri" w:cs="Calibri"/>
        </w:rPr>
        <w:t xml:space="preserve">14. В первой группе домохозяйств отдельно выделяются домохозяйства, в которых лица, одиноко проживающие в жилом помещении, являются получателями пенсии по старости либо инвалидности (далее - одиноко проживающие пенсионеры), а в других группах - домохозяйства, состоящие только из получателей пенсии по старости либо инвалидности (далее - семьи пенсионеров). В первый год применения социальной нормы в соответствующем субъекте Российской Федерации весь объем потребления электрической энергии таких домохозяйств оплачивается по цене (тарифу) на электрическую энергию (мощность), установленной для населения и приравненных к нему категорий потребителей в пределах социальной нормы, а со второго года для таких домохозяйств устанавливается социальная норма с применением повышающего коэффициента 1,5 к величине социальной нормы, определенной согласно </w:t>
      </w:r>
      <w:hyperlink w:anchor="Par358" w:history="1">
        <w:r>
          <w:rPr>
            <w:rFonts w:ascii="Calibri" w:hAnsi="Calibri" w:cs="Calibri"/>
            <w:color w:val="0000FF"/>
          </w:rPr>
          <w:t>приложению N 4</w:t>
        </w:r>
      </w:hyperlink>
      <w:r>
        <w:rPr>
          <w:rFonts w:ascii="Calibri" w:hAnsi="Calibri" w:cs="Calibri"/>
        </w:rPr>
        <w:t xml:space="preserve"> к настоящему Положению для соответствующей группы домохозяйств.</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Социальная норма для потребителей, жилые помещения которых в соответствии с жилищным </w:t>
      </w:r>
      <w:hyperlink r:id="rId8" w:history="1">
        <w:r>
          <w:rPr>
            <w:rFonts w:ascii="Calibri" w:hAnsi="Calibri" w:cs="Calibri"/>
            <w:color w:val="0000FF"/>
          </w:rPr>
          <w:t>законодательством</w:t>
        </w:r>
      </w:hyperlink>
      <w:r>
        <w:rPr>
          <w:rFonts w:ascii="Calibri" w:hAnsi="Calibri" w:cs="Calibri"/>
        </w:rPr>
        <w:t xml:space="preserve"> Российской Федерации отнесены к аварийному или ветхому жилому фонду комиссией, созданной в установленном порядке для оценки жилых помещений жилищного фонда субъекта Российской Федерации, устанавливается с учетом повышающего коэффициента, предусмотренного </w:t>
      </w:r>
      <w:hyperlink w:anchor="Par373" w:history="1">
        <w:r>
          <w:rPr>
            <w:rFonts w:ascii="Calibri" w:hAnsi="Calibri" w:cs="Calibri"/>
            <w:color w:val="0000FF"/>
          </w:rPr>
          <w:t>пунктом 3</w:t>
        </w:r>
      </w:hyperlink>
      <w:r>
        <w:rPr>
          <w:rFonts w:ascii="Calibri" w:hAnsi="Calibri" w:cs="Calibri"/>
        </w:rPr>
        <w:t xml:space="preserve"> приложения N 4 к настоящему Положению.</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Для целей применения социальной нормы информация о таких потребителях или информация об отнесении жилого помещения к аварийному или ветхому жилому фонду с определением степени износа предоставляется указанной комиссией по запросу исполнителям коммунальных услуг безвозмездно. Исполнители коммунальных услуг предоставляют такую информацию поставщикам электрической энергии в соответствии с </w:t>
      </w:r>
      <w:hyperlink r:id="rId9" w:history="1">
        <w:r>
          <w:rPr>
            <w:rFonts w:ascii="Calibri" w:hAnsi="Calibri" w:cs="Calibri"/>
            <w:color w:val="0000FF"/>
          </w:rPr>
          <w:t>Правилами</w:t>
        </w:r>
      </w:hyperlink>
      <w:r>
        <w:rPr>
          <w:rFonts w:ascii="Calibri" w:hAnsi="Calibri" w:cs="Calibri"/>
        </w:rPr>
        <w:t>, обязательными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утвержденными постановлением Правительства Российской Федерации от 14 февраля 2012 г. N 124 (далее - Правила заключения договоров ресурсоснабжения).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При установлении социальной нормы в случае, если на основании данных, предоставляемых поставщиками электрической энергии в соответствии с </w:t>
      </w:r>
      <w:hyperlink w:anchor="Par66" w:history="1">
        <w:r>
          <w:rPr>
            <w:rFonts w:ascii="Calibri" w:hAnsi="Calibri" w:cs="Calibri"/>
            <w:color w:val="0000FF"/>
          </w:rPr>
          <w:t>пунктами 3</w:t>
        </w:r>
      </w:hyperlink>
      <w:r>
        <w:rPr>
          <w:rFonts w:ascii="Calibri" w:hAnsi="Calibri" w:cs="Calibri"/>
        </w:rPr>
        <w:t xml:space="preserve"> - </w:t>
      </w:r>
      <w:hyperlink w:anchor="Par74" w:history="1">
        <w:r>
          <w:rPr>
            <w:rFonts w:ascii="Calibri" w:hAnsi="Calibri" w:cs="Calibri"/>
            <w:color w:val="0000FF"/>
          </w:rPr>
          <w:t>7</w:t>
        </w:r>
      </w:hyperlink>
      <w:r>
        <w:rPr>
          <w:rFonts w:ascii="Calibri" w:hAnsi="Calibri" w:cs="Calibri"/>
        </w:rPr>
        <w:t xml:space="preserve"> настоящего Положения, совокупный объем поставки электрической энергии (мощности) населению и приравненным к нему категориям потребителей в пределах социальной нормы в субъекте Российской Федерации составляет менее 70 процентов фактического объема поставки электрической энергии (мощности) населению и приравненным к нему категориям потребителей в субъекте Российской Федерации, уполномоченный орган государственной власти субъекта Российской Федерации устанавливает социальную норму таким образом, чтобы указанный объем поставки в пределах социальной нормы составлял долю не менее 70 процентов фактического объема поставки электрической энергии (мощности) населению и приравненным к нему категориям потребителей.</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11" w:name="Par105"/>
      <w:bookmarkEnd w:id="11"/>
      <w:r>
        <w:rPr>
          <w:rFonts w:ascii="Calibri" w:hAnsi="Calibri" w:cs="Calibri"/>
        </w:rPr>
        <w:t xml:space="preserve">17. По решению уполномоченного органа государственной власти субъекта Российской Федерации социальная норма применяется для категорий потребителей, приравненных к населению, перечень которых утвержден </w:t>
      </w:r>
      <w:hyperlink r:id="rId10" w:history="1">
        <w:r>
          <w:rPr>
            <w:rFonts w:ascii="Calibri" w:hAnsi="Calibri" w:cs="Calibri"/>
            <w:color w:val="0000FF"/>
          </w:rPr>
          <w:t>Основами</w:t>
        </w:r>
      </w:hyperlink>
      <w:r>
        <w:rPr>
          <w:rFonts w:ascii="Calibri" w:hAnsi="Calibri" w:cs="Calibri"/>
        </w:rPr>
        <w:t xml:space="preserve"> ценообразования в области регулируемых цен (тарифов) в электроэнергетике, утвержденными постановлением Правительства Российской Федерации от 29 декабря 2011 г. N 1178 "О ценообразовании в области регулируемых цен (тарифов) в электроэнергетике" (далее - Основы ценообразования в области регулируемых цен (тарифов) в электроэнергетике), если потребление электрической энергии такими категориями потребителей осуществляется для коммунально-бытовых нужд и не используется для осуществления коммерческой деятельности.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Величина социальной нормы для категорий потребителей, указанных в </w:t>
      </w:r>
      <w:hyperlink w:anchor="Par105" w:history="1">
        <w:r>
          <w:rPr>
            <w:rFonts w:ascii="Calibri" w:hAnsi="Calibri" w:cs="Calibri"/>
            <w:color w:val="0000FF"/>
          </w:rPr>
          <w:t>пункте 17</w:t>
        </w:r>
      </w:hyperlink>
      <w:r>
        <w:rPr>
          <w:rFonts w:ascii="Calibri" w:hAnsi="Calibri" w:cs="Calibri"/>
        </w:rPr>
        <w:t xml:space="preserve"> </w:t>
      </w:r>
      <w:r>
        <w:rPr>
          <w:rFonts w:ascii="Calibri" w:hAnsi="Calibri" w:cs="Calibri"/>
        </w:rPr>
        <w:lastRenderedPageBreak/>
        <w:t>настоящего Положения, определяется в следующем порядке: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в отношении садоводческих, огороднических или дачных некоммерческих объединений граждан (далее - объединения граждан) - некоммерческих организаций, учрежденных гражданами на добровольных началах для содействия ее членам в решении общих социально-хозяйственных задач ведения садоводства, огородничества и дачного хозяйства, - принимается равной социальной норме для первой группы домохозяйств на одного члена объединения граждан, а в случае, если граждане зарегистрированы в жилом помещении, располагающемся на территории такого объединения граждан, - принимается равной социальной норме для соответствующей группы домохозяйств (с первой группы по пятую);</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 отношении содержащихся за счет прихожан религиозных организаций, в том числе в объемах, связанных с проживанием граждан на территории таких религиозных организаций, - принимается равной сумме социальной нормы для первой группы домохозяйств и произведения социальной нормы для шестой группы домохозяйств на число проживающих граждан на территории таких религиозных организаций;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в отношении гаражей, хозяйственных построек физических лиц (погребов, сараев) в части приобретаемого объема электрической энергии в целях потребления на коммунально-бытовые нужды - принимается равной социальной норме для шестой группы домохозяйств для каждого гаража (погреба, сарая);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в отношении юридических лиц в части приобретаемого объема электрической энергии (мощности) в целях потребления осужденными в помещениях для их содержания при условии наличия раздельного учета электрической энергии (мощности) для указанных помещений - принимается равной социальной норме для шестой группы домохозяйств в расчете на одного осужденного.</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Исполнителям коммунальных услуг (товариществам собственников жилья, жилищно-строительным, жилищным или иным специализированным потребительским кооперативам либо управляющим организациям), наймодателям (или уполномоченным ими лицам), предоставляющим гражданам жилые помещения специализированного жилищного фонда, приобретающим электрическую энергию (мощность) для коммунально-бытового потребления населения, а также юридическим и физическим лицам в части приобретаемого объема электрической энергии (мощности) в целях потребления на коммунально-бытовые нужды в населенных пунктах, жилых зонах при воинских частях, рассчитывающимся по договору энергоснабжения по общему прибору учета электрической энергии, электрическая энергия по тарифам в пределах и сверх социальной нормы поставляется в объемах потребления электрической энергии (мощности) в пределах и сверх социальной нормы обслуживаемого ими населения.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Энергосбытовым и энергоснабжающим организациям электрическая энергия по тарифам в пределах и сверх социальной нормы поставляется в объемах потребления электрической энергии в пределах и сверх социальной нормы обслуживаемого ими населения и приравненных к нему категорий потребителей.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Решения уполномоченных органов государственной власти субъектов Российской Федерации об установлении величины социальной нормы, принятые в соответствии с настоящим Положением, направляются в Федеральную службу по тарифам не позднее 7 рабочих дней со дня принятия соответствующего решения.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Уполномоченный орган государственной власти субъекта Российской Федерации публикует на своем официальном сайте в информационно-телекоммуникационной сети "Интернет" и в официальном печатном издании субъекта Российской Федерации информацию о принятом в субъекте Российской Федерации решении об установлении социальной нормы в течение 10 календарных дней со дня принятия такого решения с указанием информации: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об утвержденной социальной норме в отношении групп домохозяйств и типов жилых помещений в субъекте Российской Федерации по форме согласно </w:t>
      </w:r>
      <w:hyperlink w:anchor="Par445" w:history="1">
        <w:r>
          <w:rPr>
            <w:rFonts w:ascii="Calibri" w:hAnsi="Calibri" w:cs="Calibri"/>
            <w:color w:val="0000FF"/>
          </w:rPr>
          <w:t>приложению N 5</w:t>
        </w:r>
      </w:hyperlink>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об условиях применения социальной нормы для одиноко проживающих пенсионеров и семей пенсионеров, для потребителей, жилые помещения которых в соответствии с жилищным законодательством Российской Федерации отнесены к ветхому жилому фонду, а также о действиях, которые необходимо совершить таким потребителям для применения социальной </w:t>
      </w:r>
      <w:r>
        <w:rPr>
          <w:rFonts w:ascii="Calibri" w:hAnsi="Calibri" w:cs="Calibri"/>
        </w:rPr>
        <w:lastRenderedPageBreak/>
        <w:t>нормы на соответствующих условиях;</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 порядке уточнения состава домохозяйства путем уведомления исполнителя коммунальных услуг (поставщика электрической энергии) в случае несоответствия указанной в платежном документе с месяца начала применения социальной нормы группы домохозяйства фактическому числу лиц, зарегистрированных в жилом помещении или проживающих в жилых помещениях специализированного жилищного фонда, либо в случае изменения группы домохозяйства вследствие увеличения или уменьшения количества лиц, зарегистрированных в жилом помещении или проживающих в жилом помещении специализированного жилищного фонда.</w:t>
      </w: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outlineLvl w:val="1"/>
        <w:rPr>
          <w:rFonts w:ascii="Calibri" w:hAnsi="Calibri" w:cs="Calibri"/>
        </w:rPr>
      </w:pPr>
      <w:bookmarkStart w:id="12" w:name="Par119"/>
      <w:bookmarkEnd w:id="12"/>
      <w:r>
        <w:rPr>
          <w:rFonts w:ascii="Calibri" w:hAnsi="Calibri" w:cs="Calibri"/>
        </w:rPr>
        <w:t>III. Применение социальной нормы</w:t>
      </w: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13" w:name="Par121"/>
      <w:bookmarkEnd w:id="13"/>
      <w:r>
        <w:rPr>
          <w:rFonts w:ascii="Calibri" w:hAnsi="Calibri" w:cs="Calibri"/>
        </w:rPr>
        <w:t xml:space="preserve">22. Уполномоченные органы государственной власти субъектов Российской Федерации, исходя из полученной от органов местного самоуправления информации о численном составе домохозяйств в жилых помещениях, формируют (актуализируют) единую базу данных о численном составе домохозяйств в жилых помещениях с указанием их адресов не позднее 1 июня очередного года, начиная с даты начала расчетов за коммунальную услугу по электроснабжению (электрическую энергию (мощность) с применением социальной нормы, а уполномоченные органы государственной власти субъектов Российской Федерации,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настоящему Положению, - начиная с 10 августа 2013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 Уполномоченные органы государственной власти субъектов Российской Федерации направляют исполнителям коммунальных услуг и поставщикам электрической энергии в отношении обслуживаемых ими потребителей выписки из единой базы данных, указанной в </w:t>
      </w:r>
      <w:hyperlink w:anchor="Par121" w:history="1">
        <w:r>
          <w:rPr>
            <w:rFonts w:ascii="Calibri" w:hAnsi="Calibri" w:cs="Calibri"/>
            <w:color w:val="0000FF"/>
          </w:rPr>
          <w:t>пункте 22</w:t>
        </w:r>
      </w:hyperlink>
      <w:r>
        <w:rPr>
          <w:rFonts w:ascii="Calibri" w:hAnsi="Calibri" w:cs="Calibri"/>
        </w:rPr>
        <w:t xml:space="preserve"> настоящего Положения, не позднее 1 июля очередного года, начиная с даты начала расчетов за коммунальную услугу по электроснабжению (электрическую энергию (мощность) с применением социальной нормы, а уполномоченные органы государственной власти субъектов Российской Федерации,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настоящему Положению, - начиная с 15 августа 2013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Предоставление указанной информации осуществляется уполномоченными органами государственной власти субъектов Российской Федерации с соблюдением требований </w:t>
      </w:r>
      <w:hyperlink r:id="rId11" w:history="1">
        <w:r>
          <w:rPr>
            <w:rFonts w:ascii="Calibri" w:hAnsi="Calibri" w:cs="Calibri"/>
            <w:color w:val="0000FF"/>
          </w:rPr>
          <w:t>законодательства</w:t>
        </w:r>
      </w:hyperlink>
      <w:r>
        <w:rPr>
          <w:rFonts w:ascii="Calibri" w:hAnsi="Calibri" w:cs="Calibri"/>
        </w:rPr>
        <w:t xml:space="preserve"> Российской Федерации о защите персональных данных.</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Уполномоченный орган государственной власти субъекта Российской Федерации, а также исполнители коммунальных услуг не менее чем за 2 месяца до начала расчетов за коммунальную услугу по электроснабжению с применением социальной нормы в субъекте Российской Федерации информируют население о порядке реализации их прав на применение социальной нормы при определении размера платы за коммунальную услугу по электроснабжению, о необходимости своевременного проведения гражданами сверки с исполнителями коммунальных услуг, касающейся соответствия имеющейся у исполнителей коммунальных услуг информации в отношении численного состава домохозяйств в целях отнесения домохозяйств к соответствующей группе, а также о наличии стационарных электроплит, газовых плит, электроотопительных и электронагревательных установок.</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Исполнитель коммунальных услуг при расчете размера платы за коммунальную услугу по электроснабжению за истекший расчетный период определяет в порядке и сроки, которые предусмотрены </w:t>
      </w:r>
      <w:hyperlink r:id="rId12" w:history="1">
        <w:r>
          <w:rPr>
            <w:rFonts w:ascii="Calibri" w:hAnsi="Calibri" w:cs="Calibri"/>
            <w:color w:val="0000FF"/>
          </w:rPr>
          <w:t>Правилами</w:t>
        </w:r>
      </w:hyperlink>
      <w:r>
        <w:rPr>
          <w:rFonts w:ascii="Calibri" w:hAnsi="Calibri" w:cs="Calibri"/>
        </w:rPr>
        <w:t xml:space="preserve"> предоставления коммунальных услуг собственникам и пользователям помещений в многоквартирных домах и жилых домов, утвержденными постановлением Правительства Российской Федерации от 6 мая 2011 г. N 354 (далее - Правила предоставления коммунальных услуг), подлежащий оплате объем коммунальной услуги, включающий объем потребления коммунальной услуги по электроснабжению в жилом помещении потребителя (далее - объем потребления в жилом помещении) и объем потребления коммунальной услуги по электроснабжению при использовании общего имущества собственников помещений в многоквартирном доме (далее - объем потребления на общедомовые нужды), и применяет к указанному объему следующие цены (тарифы):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в отношении части объема в пределах социальной нормы, установленной для соответствующего месяца (расчетного периода) в отношении группы домохозяйства и типа </w:t>
      </w:r>
      <w:r>
        <w:rPr>
          <w:rFonts w:ascii="Calibri" w:hAnsi="Calibri" w:cs="Calibri"/>
        </w:rPr>
        <w:lastRenderedPageBreak/>
        <w:t>жилого помещения потребителя, - цены (тарифы) на электрическую энергию (мощность), установленные для населения и приравненных к нему категорий потребителей в пределах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 отношении части объема сверх социальной нормы - цены (тарифы) на электрическую энергию (мощность), установленные для населения и приравненных к нему категорий потребителей сверх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Установленная для домохозяйства в целях применения в определенном месяце социальная норма не подлежит перерасчету в зависимости от количества дней в этом календарном месяце.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27. В случае если исполнителем коммунальных услуг используется электрическая энергия при производстве и предоставлении коммунальной услуги по отоплению и (или) горячему водоснабжению с использованием оборудования, входящего в состав общего имущества собственников помещений в многоквартирном доме (в случае отсутствия централизованного теплоснабжения и (или) горячего водоснабжения), то стоимость использованного на указанные цели объема электрической энергии, который определяется в соответствии с </w:t>
      </w:r>
      <w:hyperlink r:id="rId13" w:history="1">
        <w:r>
          <w:rPr>
            <w:rFonts w:ascii="Calibri" w:hAnsi="Calibri" w:cs="Calibri"/>
            <w:color w:val="0000FF"/>
          </w:rPr>
          <w:t>пунктом 54</w:t>
        </w:r>
      </w:hyperlink>
      <w:r>
        <w:rPr>
          <w:rFonts w:ascii="Calibri" w:hAnsi="Calibri" w:cs="Calibri"/>
        </w:rPr>
        <w:t xml:space="preserve"> Правил предоставления коммунальных услуг, рассчитывается с применением цены (тарифа) на электрическую энергию (мощность), установленной для населения и приравненных к нему категорий потребителей в пределах социальной нормы, и учитывается в расчете размера платы для потребителей за коммунальную услугу по отоплению и (или) горячему водоснабжению в соответствии с </w:t>
      </w:r>
      <w:hyperlink r:id="rId14" w:history="1">
        <w:r>
          <w:rPr>
            <w:rFonts w:ascii="Calibri" w:hAnsi="Calibri" w:cs="Calibri"/>
            <w:color w:val="0000FF"/>
          </w:rPr>
          <w:t>Правилами</w:t>
        </w:r>
      </w:hyperlink>
      <w:r>
        <w:rPr>
          <w:rFonts w:ascii="Calibri" w:hAnsi="Calibri" w:cs="Calibri"/>
        </w:rPr>
        <w:t xml:space="preserve"> предоставления коммунальных услуг.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При расчете платы за коммунальную услугу по электроснабжению для потребителей в жилых помещениях, оборудованных в установленном порядке стационарными электроплитами и не оборудованных в установленном порядке электроотопительными и электронагревательными установками, величина социальной нормы определяется: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в городских населенных пунктах - по </w:t>
      </w:r>
      <w:hyperlink w:anchor="Par395" w:history="1">
        <w:r>
          <w:rPr>
            <w:rFonts w:ascii="Calibri" w:hAnsi="Calibri" w:cs="Calibri"/>
            <w:color w:val="0000FF"/>
          </w:rPr>
          <w:t>формуле 5</w:t>
        </w:r>
      </w:hyperlink>
      <w:r>
        <w:rPr>
          <w:rFonts w:ascii="Calibri" w:hAnsi="Calibri" w:cs="Calibri"/>
        </w:rPr>
        <w:t xml:space="preserve"> приложения N 4 к настоящему Положению;</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в сельских населенных пунктах - по </w:t>
      </w:r>
      <w:hyperlink w:anchor="Par419" w:history="1">
        <w:r>
          <w:rPr>
            <w:rFonts w:ascii="Calibri" w:hAnsi="Calibri" w:cs="Calibri"/>
            <w:color w:val="0000FF"/>
          </w:rPr>
          <w:t>формуле 8</w:t>
        </w:r>
      </w:hyperlink>
      <w:r>
        <w:rPr>
          <w:rFonts w:ascii="Calibri" w:hAnsi="Calibri" w:cs="Calibri"/>
        </w:rPr>
        <w:t xml:space="preserve"> приложения N 4 к настоящему Положению.</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14" w:name="Par133"/>
      <w:bookmarkEnd w:id="14"/>
      <w:r>
        <w:rPr>
          <w:rFonts w:ascii="Calibri" w:hAnsi="Calibri" w:cs="Calibri"/>
        </w:rPr>
        <w:t>29. При расчете платы за коммунальную услугу по электроснабжению для потребителей в жилых помещениях, оборудованных в установленном порядке электроотопительными и (или) электронагревательными установками, величина социальной нормы определяется с учетом использования в установленном порядке стационарных электроплит и применяется: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в городских населенных пунктах в сроки, определяющие начало и окончание отопительного периода в соответствии с </w:t>
      </w:r>
      <w:hyperlink r:id="rId15" w:history="1">
        <w:r>
          <w:rPr>
            <w:rFonts w:ascii="Calibri" w:hAnsi="Calibri" w:cs="Calibri"/>
            <w:color w:val="0000FF"/>
          </w:rPr>
          <w:t>пунктом 5</w:t>
        </w:r>
      </w:hyperlink>
      <w:r>
        <w:rPr>
          <w:rFonts w:ascii="Calibri" w:hAnsi="Calibri" w:cs="Calibri"/>
        </w:rPr>
        <w:t xml:space="preserve"> Правил предоставления коммунальных услуг, - по </w:t>
      </w:r>
      <w:hyperlink w:anchor="Par402" w:history="1">
        <w:r>
          <w:rPr>
            <w:rFonts w:ascii="Calibri" w:hAnsi="Calibri" w:cs="Calibri"/>
            <w:color w:val="0000FF"/>
          </w:rPr>
          <w:t>формуле 6.1</w:t>
        </w:r>
      </w:hyperlink>
      <w:r>
        <w:rPr>
          <w:rFonts w:ascii="Calibri" w:hAnsi="Calibri" w:cs="Calibri"/>
        </w:rPr>
        <w:t xml:space="preserve"> приложения N 4 к настоящему Положению, в остальные месяцы календарного года - по </w:t>
      </w:r>
      <w:hyperlink w:anchor="Par409" w:history="1">
        <w:r>
          <w:rPr>
            <w:rFonts w:ascii="Calibri" w:hAnsi="Calibri" w:cs="Calibri"/>
            <w:color w:val="0000FF"/>
          </w:rPr>
          <w:t>формуле 6.2</w:t>
        </w:r>
      </w:hyperlink>
      <w:r>
        <w:rPr>
          <w:rFonts w:ascii="Calibri" w:hAnsi="Calibri" w:cs="Calibri"/>
        </w:rPr>
        <w:t xml:space="preserve"> приложения N 4 к настоящему Положению;</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в сельских населенных пунктах в сроки, определяющие начало и окончание отопительного периода в соответствии с </w:t>
      </w:r>
      <w:hyperlink r:id="rId16" w:history="1">
        <w:r>
          <w:rPr>
            <w:rFonts w:ascii="Calibri" w:hAnsi="Calibri" w:cs="Calibri"/>
            <w:color w:val="0000FF"/>
          </w:rPr>
          <w:t>пунктом 5</w:t>
        </w:r>
      </w:hyperlink>
      <w:r>
        <w:rPr>
          <w:rFonts w:ascii="Calibri" w:hAnsi="Calibri" w:cs="Calibri"/>
        </w:rPr>
        <w:t xml:space="preserve"> Правил предоставления коммунальных услуг, - по </w:t>
      </w:r>
      <w:hyperlink w:anchor="Par424" w:history="1">
        <w:r>
          <w:rPr>
            <w:rFonts w:ascii="Calibri" w:hAnsi="Calibri" w:cs="Calibri"/>
            <w:color w:val="0000FF"/>
          </w:rPr>
          <w:t>формуле 9.1</w:t>
        </w:r>
      </w:hyperlink>
      <w:r>
        <w:rPr>
          <w:rFonts w:ascii="Calibri" w:hAnsi="Calibri" w:cs="Calibri"/>
        </w:rPr>
        <w:t xml:space="preserve"> приложения N 4 к настоящему Положению, в остальные месяцы календарного года - по </w:t>
      </w:r>
      <w:hyperlink w:anchor="Par428" w:history="1">
        <w:r>
          <w:rPr>
            <w:rFonts w:ascii="Calibri" w:hAnsi="Calibri" w:cs="Calibri"/>
            <w:color w:val="0000FF"/>
          </w:rPr>
          <w:t>формуле 9.2</w:t>
        </w:r>
      </w:hyperlink>
      <w:r>
        <w:rPr>
          <w:rFonts w:ascii="Calibri" w:hAnsi="Calibri" w:cs="Calibri"/>
        </w:rPr>
        <w:t xml:space="preserve"> приложения N 4 к настоящему Положению.</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30. Если указанные в </w:t>
      </w:r>
      <w:hyperlink w:anchor="Par133" w:history="1">
        <w:r>
          <w:rPr>
            <w:rFonts w:ascii="Calibri" w:hAnsi="Calibri" w:cs="Calibri"/>
            <w:color w:val="0000FF"/>
          </w:rPr>
          <w:t>пункте 29</w:t>
        </w:r>
      </w:hyperlink>
      <w:r>
        <w:rPr>
          <w:rFonts w:ascii="Calibri" w:hAnsi="Calibri" w:cs="Calibri"/>
        </w:rPr>
        <w:t xml:space="preserve"> настоящего Положения сроки не совпадают с первым или последним числом календарного месяца, то в том расчетном периоде, в котором начался или закончился отопительный период, применяется расчетная величина социальной нормы, определяемая как средневзвешенное значение от 2 указанных величин социальной нормы в соответствии с количеством дней в этом расчетном периоде, отнесенных и не отнесенных к отопительному периоду.</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Особенности применения социальной нормы в отношении потребителей коммунальной услуги по электроснабжению устанавливаются </w:t>
      </w:r>
      <w:hyperlink w:anchor="Par138" w:history="1">
        <w:r>
          <w:rPr>
            <w:rFonts w:ascii="Calibri" w:hAnsi="Calibri" w:cs="Calibri"/>
            <w:color w:val="0000FF"/>
          </w:rPr>
          <w:t>пунктами 31</w:t>
        </w:r>
      </w:hyperlink>
      <w:r>
        <w:rPr>
          <w:rFonts w:ascii="Calibri" w:hAnsi="Calibri" w:cs="Calibri"/>
        </w:rPr>
        <w:t xml:space="preserve"> - </w:t>
      </w:r>
      <w:hyperlink w:anchor="Par185" w:history="1">
        <w:r>
          <w:rPr>
            <w:rFonts w:ascii="Calibri" w:hAnsi="Calibri" w:cs="Calibri"/>
            <w:color w:val="0000FF"/>
          </w:rPr>
          <w:t>46</w:t>
        </w:r>
      </w:hyperlink>
      <w:r>
        <w:rPr>
          <w:rFonts w:ascii="Calibri" w:hAnsi="Calibri" w:cs="Calibri"/>
        </w:rPr>
        <w:t xml:space="preserve"> настоящего Положения.</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15" w:name="Par138"/>
      <w:bookmarkEnd w:id="15"/>
      <w:r>
        <w:rPr>
          <w:rFonts w:ascii="Calibri" w:hAnsi="Calibri" w:cs="Calibri"/>
        </w:rPr>
        <w:t xml:space="preserve">31. При наличии у потребителя соответствующего индивидуального, общего (квартирного) или комнатного прибора учета, позволяющего определять объемы потребления электрической энергии дифференцированно по зонам суток, объемы потребления коммунальной услуги по электроснабжению таким потребителем в пределах и сверх социальной нормы для объемов потребления в жилых помещениях определяются по </w:t>
      </w:r>
      <w:hyperlink w:anchor="Par614" w:history="1">
        <w:r>
          <w:rPr>
            <w:rFonts w:ascii="Calibri" w:hAnsi="Calibri" w:cs="Calibri"/>
            <w:color w:val="0000FF"/>
          </w:rPr>
          <w:t>формулам 1</w:t>
        </w:r>
      </w:hyperlink>
      <w:r>
        <w:rPr>
          <w:rFonts w:ascii="Calibri" w:hAnsi="Calibri" w:cs="Calibri"/>
        </w:rPr>
        <w:t xml:space="preserve"> - </w:t>
      </w:r>
      <w:hyperlink w:anchor="Par636" w:history="1">
        <w:r>
          <w:rPr>
            <w:rFonts w:ascii="Calibri" w:hAnsi="Calibri" w:cs="Calibri"/>
            <w:color w:val="0000FF"/>
          </w:rPr>
          <w:t>4</w:t>
        </w:r>
      </w:hyperlink>
      <w:r>
        <w:rPr>
          <w:rFonts w:ascii="Calibri" w:hAnsi="Calibri" w:cs="Calibri"/>
        </w:rPr>
        <w:t xml:space="preserve"> методики расчета объемов потребления коммунальной услуги по электроснабжению потребителями в пределах и сверх социальной нормы потребления электрической энергии (мощности) согласно приложению N 6 и </w:t>
      </w:r>
      <w:r>
        <w:rPr>
          <w:rFonts w:ascii="Calibri" w:hAnsi="Calibri" w:cs="Calibri"/>
        </w:rPr>
        <w:lastRenderedPageBreak/>
        <w:t>указываются для каждого периода времени (зоны) суток раздельно.</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Размер платы за коммунальную услугу по электроснабжению, предоставленную на общедомовые нужды в многоквартирном доме, в случае если объем потребления в жилом помещении превысил величину социальной нормы, определяется по цене (тарифу) на электрическую энергию (мощность), установленную для населения и приравненных к нему категорий потребителей сверх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Размер платы за коммунальную услугу по электроснабжению, предоставленную на общедомовые нужды в многоквартирном доме, в случае если объем потребления в жилом помещении не превысил величину социальной нормы, определяется по </w:t>
      </w:r>
      <w:hyperlink w:anchor="Par642" w:history="1">
        <w:r>
          <w:rPr>
            <w:rFonts w:ascii="Calibri" w:hAnsi="Calibri" w:cs="Calibri"/>
            <w:color w:val="0000FF"/>
          </w:rPr>
          <w:t>формулам 5</w:t>
        </w:r>
      </w:hyperlink>
      <w:r>
        <w:rPr>
          <w:rFonts w:ascii="Calibri" w:hAnsi="Calibri" w:cs="Calibri"/>
        </w:rPr>
        <w:t xml:space="preserve"> - </w:t>
      </w:r>
      <w:hyperlink w:anchor="Par663" w:history="1">
        <w:r>
          <w:rPr>
            <w:rFonts w:ascii="Calibri" w:hAnsi="Calibri" w:cs="Calibri"/>
            <w:color w:val="0000FF"/>
          </w:rPr>
          <w:t>8</w:t>
        </w:r>
      </w:hyperlink>
      <w:r>
        <w:rPr>
          <w:rFonts w:ascii="Calibri" w:hAnsi="Calibri" w:cs="Calibri"/>
        </w:rPr>
        <w:t xml:space="preserve"> приложения N 6 к настоящему Положению.</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33. При отсутствии индивидуального, общего (квартирного) или комнатного прибора учета при расчете платы за коммунальную услугу по электроснабжению к объему потребления электрической энергии, определенному исходя из нормативов потребления коммунальной услуги по электроснабжению, социальная норма применяется с понижающим коэффициентом "К", за исключением случаев предоставления потребителем акта обследования, подтверждающего отсутствие технической возможности установки прибора учета в соответствующем жилом помещении, по </w:t>
      </w:r>
      <w:hyperlink r:id="rId17" w:history="1">
        <w:r>
          <w:rPr>
            <w:rFonts w:ascii="Calibri" w:hAnsi="Calibri" w:cs="Calibri"/>
            <w:color w:val="0000FF"/>
          </w:rPr>
          <w:t>форме</w:t>
        </w:r>
      </w:hyperlink>
      <w:r>
        <w:rPr>
          <w:rFonts w:ascii="Calibri" w:hAnsi="Calibri" w:cs="Calibri"/>
        </w:rPr>
        <w:t>, утвержденной Министерством регионального развития Российской Федерации, когда при расчете размера платы за коммунальную услугу по электроснабжению ко всему объему электрической энергии, рассчитанному исходя из нормативов потребления коммунальной услуги по электроснабжению, применяется цена (тариф) на электрическую энергию (мощность), установленная для населения и приравненных к нему категорий потребителей в пределах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выхода из строя или утраты индивидуального общего (квартирного) или комнатного прибора учета электрической энергии в жилом помещении потребителя к объему потребления электрической энергии, определенному в порядке, установленном </w:t>
      </w:r>
      <w:hyperlink r:id="rId18" w:history="1">
        <w:r>
          <w:rPr>
            <w:rFonts w:ascii="Calibri" w:hAnsi="Calibri" w:cs="Calibri"/>
            <w:color w:val="0000FF"/>
          </w:rPr>
          <w:t>Правилами</w:t>
        </w:r>
      </w:hyperlink>
      <w:r>
        <w:rPr>
          <w:rFonts w:ascii="Calibri" w:hAnsi="Calibri" w:cs="Calibri"/>
        </w:rPr>
        <w:t xml:space="preserve"> предоставления коммунальных услуг, для соответствующих случаев социальная норма применяется в течение периода, равного 2 месяцам.</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коммунальных услуг уведомляет потребителя в платежном документе, направляемом по истечении первого расчетного периода, о том, что при неустранении потребителем указанных обстоятельств в течение последующих периодов расчет платы за коммунальную услугу по электроснабжению будет осуществляться с применением социальной нормы с учетом понижающего коэффициента "К".</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 истечении 2 месяцев потребитель не выполнил обязанность по установке индивидуального, общего (квартирного) или комнатного прибора учета (за исключением случаев, когда необходимые для ввода прибора учета в эксплуатацию действия не были совершены исполнителем коммунальных услуг), социальная норма применяется с учетом понижающего коэффициента "К". При этом понижающий коэффициент "К" к величине социальной нормы указанного потребителя принимается равным 0,9 в течение первых 6 месяцев с последующим его снижением на 0,1 каждые полгода, но не менее величины 0,7 вплоть до даты устранения указанных обстоятельств.</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Для целей применения социальной нормы оснащенность стационарными электроплитами, электроотопительными и (или) электронагревательными установками жилого помещения в многоквартирном доме определяется в соответствии с техническим паспортом такого дома либо при его отсутствии - в соответствии с проектной документацией.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Наличие стационарных электроплит в жилых домах при отсутствии централизованного газоснабжения является основанием для применения социальной нормы, установленной для жилых помещений в городских или сельских населенных пунктах, оборудованных в установленном порядке стационарными электроплитами при наличии заявления соответствующего потребителя с приложением копии технического паспорта (свидетельства) на соответствующую стационарную электроплиту.</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Наличие электроотопительных и (или) электронагревательных установок в жилых домах при отсутствии централизованных газоснабжения, теплоснабжения и (или) горячего водоснабжения является основанием для применения социальной нормы, установленной для жилых помещений в городских или сельских населенных пунктах, оборудованных в установленном порядке </w:t>
      </w:r>
      <w:r>
        <w:rPr>
          <w:rFonts w:ascii="Calibri" w:hAnsi="Calibri" w:cs="Calibri"/>
        </w:rPr>
        <w:lastRenderedPageBreak/>
        <w:t>электроотопительными и (или) электронагревательными установками, и подтверждается органами местного самоуправления, отвечающими за согласование проведения переустройства и (или) перепланировки жилого помещения.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если на момент введения социальной нормы поставщик электрической энергии осуществлял поставку электрической энергии (мощности) в жилые дома (жилые помещения многоквартирного дома) с применением понижающего коэффициента, устанавливаемого в соответствии с </w:t>
      </w:r>
      <w:hyperlink r:id="rId19" w:history="1">
        <w:r>
          <w:rPr>
            <w:rFonts w:ascii="Calibri" w:hAnsi="Calibri" w:cs="Calibri"/>
            <w:color w:val="0000FF"/>
          </w:rPr>
          <w:t>пунктом 71</w:t>
        </w:r>
      </w:hyperlink>
      <w:r>
        <w:rPr>
          <w:rFonts w:ascii="Calibri" w:hAnsi="Calibri" w:cs="Calibri"/>
        </w:rPr>
        <w:t xml:space="preserve"> Основ ценообразования в области регулируемых цен (тарифов) в электроэнергетике, предоставление указанных подтверждений не требуется.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 С 1 января 2014 г. информация о перечне многоквартирных домов и жилых домов, оборудованных в установленном порядке стационарными электроплитами, электроотопительными и (или) электронагревательными установками, в отношении которых устанавливаются дифференцированные по типам помещений величины социальной нормы, публикуется на сайте уполномоченного органа государственной власти субъекта Российской Федерации в информационно-телекоммуникационной сети "Интернет" с указанием адресов таких домов, а также жилых домов, отнесенных к ветхому или аварийному жилому фонду.</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36. В случае наличия стационарных электроплит, электроотопительных и (или) электронагревательных установок в жилых (нежилых) помещениях, которыми пользуются на праве собственности или на ином законном основании лица, относящиеся к категориям потребителей, приравненным к населению, к ним применяется величина социальной нормы, определенная в порядке, предусмотренном </w:t>
      </w:r>
      <w:hyperlink w:anchor="Par358" w:history="1">
        <w:r>
          <w:rPr>
            <w:rFonts w:ascii="Calibri" w:hAnsi="Calibri" w:cs="Calibri"/>
            <w:color w:val="0000FF"/>
          </w:rPr>
          <w:t>приложением N 4</w:t>
        </w:r>
      </w:hyperlink>
      <w:r>
        <w:rPr>
          <w:rFonts w:ascii="Calibri" w:hAnsi="Calibri" w:cs="Calibri"/>
        </w:rPr>
        <w:t xml:space="preserve"> к настоящему Положению.</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 При применении социальной нормы в первый год в соответствии с настоящим Положением информацию об отнесении потребителя к категории одиноко проживающих пенсионеров или семей пенсионеров исполнители коммунальных услуг получают в органах социальной защиты населения и (или) территориальных органах Пенсионного фонда Российской Федерации и органах регистрационного учета.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38. В случае возникновения у потребителя оснований для оплаты всего объема потребления коммунальной услуги по электроснабжению с учетом особенностей, предусмотренных </w:t>
      </w:r>
      <w:hyperlink w:anchor="Par101" w:history="1">
        <w:r>
          <w:rPr>
            <w:rFonts w:ascii="Calibri" w:hAnsi="Calibri" w:cs="Calibri"/>
            <w:color w:val="0000FF"/>
          </w:rPr>
          <w:t>пунктом 14</w:t>
        </w:r>
      </w:hyperlink>
      <w:r>
        <w:rPr>
          <w:rFonts w:ascii="Calibri" w:hAnsi="Calibri" w:cs="Calibri"/>
        </w:rPr>
        <w:t xml:space="preserve"> настоящего Положения, или в случае отсутствия у исполнителя коммунальных услуг данных об отнесении потребителя к категории одиноко проживающих пенсионеров или семей пенсионеров такой потребитель направляет исполнителю коммунальной услуги письменное заявление о наличии или возникновении таких оснований, к которому прилагаются копии соответствующих документов.</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течение 10 рабочих дней после получения указанного заявления исполнитель коммунальных услуг осуществляет перерасчет платы за коммунальную услугу по цене (тарифу) на электрическую энергию (мощность), установленной для населения и приравненных к нему категорий потребителей в пределах социальной нормы, за истекшие с начала применения социальной нормы периоды, но не ранее возникновения у потребителя указанного в настоящем пункте основания. Такой перерасчет производится за период, не превышающий 1 год.</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39. В случае необоснованного отнесения потребителя к категории одиноко проживающих пенсионеров или семей пенсионеров исполнитель коммунальной услуги производит перерасчет размера платы за коммунальную услугу по электроснабжению без учета положений </w:t>
      </w:r>
      <w:hyperlink w:anchor="Par101" w:history="1">
        <w:r>
          <w:rPr>
            <w:rFonts w:ascii="Calibri" w:hAnsi="Calibri" w:cs="Calibri"/>
            <w:color w:val="0000FF"/>
          </w:rPr>
          <w:t>пункта 14</w:t>
        </w:r>
      </w:hyperlink>
      <w:r>
        <w:rPr>
          <w:rFonts w:ascii="Calibri" w:hAnsi="Calibri" w:cs="Calibri"/>
        </w:rPr>
        <w:t xml:space="preserve"> настоящего Положения.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Такой перерасчет производится за все расчетные периоды, но не более 1 года, в которых расчет платы за коммунальную услугу по электроснабжению необоснованно осуществлялся с применением положений </w:t>
      </w:r>
      <w:hyperlink w:anchor="Par101" w:history="1">
        <w:r>
          <w:rPr>
            <w:rFonts w:ascii="Calibri" w:hAnsi="Calibri" w:cs="Calibri"/>
            <w:color w:val="0000FF"/>
          </w:rPr>
          <w:t>пункта 14</w:t>
        </w:r>
      </w:hyperlink>
      <w:r>
        <w:rPr>
          <w:rFonts w:ascii="Calibri" w:hAnsi="Calibri" w:cs="Calibri"/>
        </w:rPr>
        <w:t xml:space="preserve"> настоящего Положения, с указанием причины и со ссылкой на орган исполнительной власти субъекта Российской Федерации, не подтвердивший статус потребителя, а в случае выявления информации о наличии в жилом помещении потребителя иных зарегистрированных лиц - начиная с того расчетного периода, в котором такие лица были зарегистрированы в жилом помещении потребителя.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 Расчет размера платы за расчетный период за коммунальную услугу по электроснабжению с применением ко всему объему потребления цены (тарифа) сверх социальной нормы осуществляется в следующих случаях:</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в жилом помещении ни одно лицо не зарегистрировано по постоянному месту жительства или временно;</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б) исполнитель коммунальных услуг осуществляет доначисление размера платы в соответствии с </w:t>
      </w:r>
      <w:hyperlink r:id="rId20" w:history="1">
        <w:r>
          <w:rPr>
            <w:rFonts w:ascii="Calibri" w:hAnsi="Calibri" w:cs="Calibri"/>
            <w:color w:val="0000FF"/>
          </w:rPr>
          <w:t>Правилами</w:t>
        </w:r>
      </w:hyperlink>
      <w:r>
        <w:rPr>
          <w:rFonts w:ascii="Calibri" w:hAnsi="Calibri" w:cs="Calibri"/>
        </w:rPr>
        <w:t xml:space="preserve"> предоставления коммунальных услуг за потребленную без надлежащего учета коммунальную услугу по электроснабжению при обнаружении осуществленного с нарушением установленного порядка подключения (несанкционированного подключения) внутриквартирного оборудования потребителя к внутридомовым инженерным системам или выявлении несанкционированного вмешательства в работу прибора учета.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Исполнители коммунальных услуг в платежном документе, оформляемом за расчетный период в соответствии с </w:t>
      </w:r>
      <w:hyperlink r:id="rId21" w:history="1">
        <w:r>
          <w:rPr>
            <w:rFonts w:ascii="Calibri" w:hAnsi="Calibri" w:cs="Calibri"/>
            <w:color w:val="0000FF"/>
          </w:rPr>
          <w:t>Правилами</w:t>
        </w:r>
      </w:hyperlink>
      <w:r>
        <w:rPr>
          <w:rFonts w:ascii="Calibri" w:hAnsi="Calibri" w:cs="Calibri"/>
        </w:rPr>
        <w:t xml:space="preserve"> предоставления коммунальных услуг, информируют потребителя: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 типе жилого помещения и группе домохозяйства потребителя и соответствующей этому домохозяйству социальной норме;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 ценах (тарифах) на электрическую энергию (мощность), установленных для населения и приравненных к нему категорий потребителей в пределах и сверх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об объемах потребления электрической энергии домохозяйством потребителя в пределах и сверх социальной нормы за расчетный период;</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о размере платы за предоставленную домохозяйству потребителя коммунальную услугу по электроснабжению, в том числе предоставленную на общедомовые нужды, рассчитанной с применением социальной нормы и цен (тарифов) в пределах и сверх такой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о необходимости 1 раз в 3 месяца уведомления исполнителя коммунальных услуг: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несоответствии указанной в платежном документе группы домохозяйства фактическому числу лиц, зарегистрированных в жилом помещении или проживающих в жилых помещениях специализированного жилищного фонда (далее - уточнение состава домохозяйства);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 изменении группы домохозяйства вследствие увеличения или уменьшения количества лиц, зарегистрированных в жилом помещении или проживающих в жилом помещении специализированного жилищного фонда (далее - изменение состава домохозяйства);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последствиях изменения состава домохозяйства в отсутствие уведомления исполнителя коммунальных услуг;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об имеющихся льготных условиях для одиноко проживающих пенсионеров или семей пенсионеров.</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16" w:name="Par169"/>
      <w:bookmarkEnd w:id="16"/>
      <w:r>
        <w:rPr>
          <w:rFonts w:ascii="Calibri" w:hAnsi="Calibri" w:cs="Calibri"/>
        </w:rPr>
        <w:t>42. При уточнении состава домохозяйства либо изменении состава домохозяйства потребитель, в отношении которого указанные изменения произошли либо в отношении домохозяйства которого требуется уточнение, направляет уведомление исполнителю коммунальных услуг, предоставляющему указанную услугу в этом жилом помещении, с приложением копии одного из следующих документов в зависимости от основания такого уточнения либо изменения: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копия паспорта либо иного основного документа, удостоверяющего личность;</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копия документа о временной регистрации, выданного органом регистрационного учета;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копия справки (свидетельства) органов государственной регистрации актов гражданского состояния о смерти или о рождении;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копия справки о проживании в жилых помещениях специализированного жилого фонда.</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17" w:name="Par174"/>
      <w:bookmarkEnd w:id="17"/>
      <w:r>
        <w:rPr>
          <w:rFonts w:ascii="Calibri" w:hAnsi="Calibri" w:cs="Calibri"/>
        </w:rPr>
        <w:t>43. Временно зарегистрированные лица учитываются при определении группы домохозяйства до момента истечения срока временной регистрации, указанного в документе, выдаваемом органом регистрационного учета.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Исполнитель коммунальных услуг в месяце, следующем за месяцем получения уведомления, предусмотренного </w:t>
      </w:r>
      <w:hyperlink w:anchor="Par169" w:history="1">
        <w:r>
          <w:rPr>
            <w:rFonts w:ascii="Calibri" w:hAnsi="Calibri" w:cs="Calibri"/>
            <w:color w:val="0000FF"/>
          </w:rPr>
          <w:t>пунктом 42</w:t>
        </w:r>
      </w:hyperlink>
      <w:r>
        <w:rPr>
          <w:rFonts w:ascii="Calibri" w:hAnsi="Calibri" w:cs="Calibri"/>
        </w:rPr>
        <w:t xml:space="preserve"> настоящего Положения, производит расчет платы за коммунальную услугу по электроснабжению в отношении домохозяйства потребителя с применением социальной нормы, установленной для группы домохозяйств, к которой относится домохозяйство, с учетом уточнения (изменения) состава домохозяйства.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Перерасчет платы за коммунальную услугу по электроснабжению в случае уточнения состава домохозяйства осуществляется с месяца, в котором началось применение социальной нормы, но не более чем за 3 предшествующих расчетных периода.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Перерасчет платы за коммунальную услугу по электроснабжению в случае изменения состава домохозяйства осуществляется с месяца, в котором произошло изменение состава домохозяйства, но не более чем за 3 предшествующих расчетных периода.</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18" w:name="Par178"/>
      <w:bookmarkEnd w:id="18"/>
      <w:r>
        <w:rPr>
          <w:rFonts w:ascii="Calibri" w:hAnsi="Calibri" w:cs="Calibri"/>
        </w:rPr>
        <w:lastRenderedPageBreak/>
        <w:t>44. В случае необоснованного применения социальной нормы в завышенном размере, подтвержденного органом регистрационного учета, за счет отнесения домохозяйства к группе домохозяйств с увеличенным составом зарегистрированных по сравнению с фактическим составом, в том числе из-за отсутствия уведомления от потребителя об уточнении состава домохозяйства в течение 3 месяцев со дня начала применения социальной нормы, либо уведомления о произошедшем уменьшении состава домохозяйства в течение 3 месяцев со дня такого изменения, исполнитель коммунальных услуг производит перерасчет платы за коммунальную услугу по электроснабжению за те расчетные периоды, в которых было использовано необоснованное применение социальной нормы. Указанный перерасчет производится за период, не превышающий 3 месяцев.</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45. В случае принятия уполномоченным органом государственной власти субъекта Российской Федерации в соответствии с </w:t>
      </w:r>
      <w:hyperlink w:anchor="Par105" w:history="1">
        <w:r>
          <w:rPr>
            <w:rFonts w:ascii="Calibri" w:hAnsi="Calibri" w:cs="Calibri"/>
            <w:color w:val="0000FF"/>
          </w:rPr>
          <w:t>пунктом 17</w:t>
        </w:r>
      </w:hyperlink>
      <w:r>
        <w:rPr>
          <w:rFonts w:ascii="Calibri" w:hAnsi="Calibri" w:cs="Calibri"/>
        </w:rPr>
        <w:t xml:space="preserve"> настоящего Положения решения о применении социальной нормы для категорий потребителей, приравненных к населению, применение социальной нормы для указанных категорий потребителей производится в порядке, предусмотренном настоящим Положением для потребителей коммунальных услуг. Действия исполнителя коммунальных услуг, предусмотренные настоящим Положением в части применения населением социальной нормы с учетом положений </w:t>
      </w:r>
      <w:hyperlink r:id="rId22" w:history="1">
        <w:r>
          <w:rPr>
            <w:rFonts w:ascii="Calibri" w:hAnsi="Calibri" w:cs="Calibri"/>
            <w:color w:val="0000FF"/>
          </w:rPr>
          <w:t>Правил</w:t>
        </w:r>
      </w:hyperlink>
      <w:r>
        <w:rPr>
          <w:rFonts w:ascii="Calibri" w:hAnsi="Calibri" w:cs="Calibri"/>
        </w:rPr>
        <w:t xml:space="preserve"> предоставления коммунальных услуг, для приравненных к населению категорий потребителей исполняет поставщик электрической энергии с учетом Основных </w:t>
      </w:r>
      <w:hyperlink r:id="rId23" w:history="1">
        <w:r>
          <w:rPr>
            <w:rFonts w:ascii="Calibri" w:hAnsi="Calibri" w:cs="Calibri"/>
            <w:color w:val="0000FF"/>
          </w:rPr>
          <w:t>положений</w:t>
        </w:r>
      </w:hyperlink>
      <w:r>
        <w:rPr>
          <w:rFonts w:ascii="Calibri" w:hAnsi="Calibri" w:cs="Calibri"/>
        </w:rPr>
        <w:t xml:space="preserve"> функционирования розничных рынков электрической энергии, утвержденных постановлением Правительства Российской Федерации от 4 мая 2012 г. N 442. Порядок уведомления об изменении и (или) уточнении количества членов объединения граждан либо количества граждан, проживающих на территории религиозных организаций или воинских частей, либо количества осужденных, находящихся в помещениях для их содержания, а также изменения расчета платы за электрическую энергию (мощность) поставщиками электрической энергии осуществляются в соответствии с </w:t>
      </w:r>
      <w:hyperlink w:anchor="Par169" w:history="1">
        <w:r>
          <w:rPr>
            <w:rFonts w:ascii="Calibri" w:hAnsi="Calibri" w:cs="Calibri"/>
            <w:color w:val="0000FF"/>
          </w:rPr>
          <w:t>пунктами 42</w:t>
        </w:r>
      </w:hyperlink>
      <w:r>
        <w:rPr>
          <w:rFonts w:ascii="Calibri" w:hAnsi="Calibri" w:cs="Calibri"/>
        </w:rPr>
        <w:t xml:space="preserve"> и </w:t>
      </w:r>
      <w:hyperlink w:anchor="Par174" w:history="1">
        <w:r>
          <w:rPr>
            <w:rFonts w:ascii="Calibri" w:hAnsi="Calibri" w:cs="Calibri"/>
            <w:color w:val="0000FF"/>
          </w:rPr>
          <w:t>43</w:t>
        </w:r>
      </w:hyperlink>
      <w:r>
        <w:rPr>
          <w:rFonts w:ascii="Calibri" w:hAnsi="Calibri" w:cs="Calibri"/>
        </w:rPr>
        <w:t xml:space="preserve"> настоящего Положения. При этом документами, подтверждающими такие изменения либо требующими уточнения, являются: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для объединения граждан - копия документов о численности членов такого объединения;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для члена объединения граждан - копия документа о временной регистрации члена объединения в жилом помещении, расположенном на территории такого объединения граждан, выданного уполномоченным органом;</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для религиозной организации, содержащейся за счет членов организации, - справка о проживании граждан на ее территории;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для воинских частей - справка о среднемесячной численности военнослужащих;</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для юридических лиц в части приобретаемого объема электрической энергии (мощности) в целях потребления осужденными в помещениях для их содержания - справка о среднемесячной численности осужденных.</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19" w:name="Par185"/>
      <w:bookmarkEnd w:id="19"/>
      <w:r>
        <w:rPr>
          <w:rFonts w:ascii="Calibri" w:hAnsi="Calibri" w:cs="Calibri"/>
        </w:rPr>
        <w:t xml:space="preserve">46. Перерасчет платы за электрическую энергию (мощность) в случае необоснованного использования социальной нормы приравненными к населению категориями потребителей производится в порядке, предусмотренном </w:t>
      </w:r>
      <w:hyperlink w:anchor="Par178" w:history="1">
        <w:r>
          <w:rPr>
            <w:rFonts w:ascii="Calibri" w:hAnsi="Calibri" w:cs="Calibri"/>
            <w:color w:val="0000FF"/>
          </w:rPr>
          <w:t>пунктом 44</w:t>
        </w:r>
      </w:hyperlink>
      <w:r>
        <w:rPr>
          <w:rFonts w:ascii="Calibri" w:hAnsi="Calibri" w:cs="Calibri"/>
        </w:rPr>
        <w:t xml:space="preserve"> настоящего Положения.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в текущем расчетном периоде часть социальной нормы, установленной для домохозяйства потребителя, осталась неиспользованной за счет того, что объем потребления электрической энергии домохозяйством не превысил размер этой социальной нормы, указанная часть не подлежит учету в следующем расчетном периоде.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47. Исполнители коммунальных услуг обязаны вести раздельный учет объемов электрической энергии, поставляемой каждому домохозяйству в пределах и сверх социальной нормы, и указывать такие объемы раздельно в составе объема покупки электрической энергии, приобретаемой по договорам энергоснабжения у поставщиков электрической энергии, заключенным в соответствии с </w:t>
      </w:r>
      <w:hyperlink r:id="rId24" w:history="1">
        <w:r>
          <w:rPr>
            <w:rFonts w:ascii="Calibri" w:hAnsi="Calibri" w:cs="Calibri"/>
            <w:color w:val="0000FF"/>
          </w:rPr>
          <w:t>Правилами</w:t>
        </w:r>
      </w:hyperlink>
      <w:r>
        <w:rPr>
          <w:rFonts w:ascii="Calibri" w:hAnsi="Calibri" w:cs="Calibri"/>
        </w:rPr>
        <w:t xml:space="preserve"> заключения договоров ресурсоснабжения.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Информация о потреблении электрической энергии в пределах и сверх социальной нормы в жилых помещениях за расчетный период по форме согласно </w:t>
      </w:r>
      <w:hyperlink w:anchor="Par675" w:history="1">
        <w:r>
          <w:rPr>
            <w:rFonts w:ascii="Calibri" w:hAnsi="Calibri" w:cs="Calibri"/>
            <w:color w:val="0000FF"/>
          </w:rPr>
          <w:t>приложению N 7</w:t>
        </w:r>
      </w:hyperlink>
      <w:r>
        <w:rPr>
          <w:rFonts w:ascii="Calibri" w:hAnsi="Calibri" w:cs="Calibri"/>
        </w:rPr>
        <w:t xml:space="preserve"> предоставляется поставщику электрической энергии ежемесячно в сроки, предусмотренные </w:t>
      </w:r>
      <w:hyperlink r:id="rId25" w:history="1">
        <w:r>
          <w:rPr>
            <w:rFonts w:ascii="Calibri" w:hAnsi="Calibri" w:cs="Calibri"/>
            <w:color w:val="0000FF"/>
          </w:rPr>
          <w:t>Правилами</w:t>
        </w:r>
      </w:hyperlink>
      <w:r>
        <w:rPr>
          <w:rFonts w:ascii="Calibri" w:hAnsi="Calibri" w:cs="Calibri"/>
        </w:rPr>
        <w:t xml:space="preserve"> заключения договоров ресурсоснабжения, если договором энергоснабжения не установлен иной срок, но не позднее 5-го числа месяца, следующего за отчетным.</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В течение первого года применения социальной нормы в соответствии с настоящим Положением в составе такой информации отдельно указываются объемы потребления электрической энергии одиноко проживающими пенсионерами и семьями пенсионеров.</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48. Поставщик электрической энергии обязан вести раздельный учет объемов электрической энергии, поставляемой населению в пределах и сверх социальной нормы, для чего на основании информации, предоставленной ему исполнителями коммунальных услуг, а также информации в отношении домохозяйств, оказание коммунальной услуги по электроснабжению которым осуществляется таким поставщиком непосредственно, ежеквартально формирует и представляет в срок не позднее последнего числа месяца, следующего за кварталом, в уполномоченный орган государственной власти субъекта Российской Федерации отчет о потреблении электрической энергии в пределах и сверх социальной нормы по форме согласно </w:t>
      </w:r>
      <w:hyperlink w:anchor="Par755" w:history="1">
        <w:r>
          <w:rPr>
            <w:rFonts w:ascii="Calibri" w:hAnsi="Calibri" w:cs="Calibri"/>
            <w:color w:val="0000FF"/>
          </w:rPr>
          <w:t>приложению N 8</w:t>
        </w:r>
      </w:hyperlink>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уполномоченным органом государственной власти субъекта Российской Федерации принято решение о применении цен (тарифов) в пределах и сверх социальной нормы для категорий потребителей, приравненных к населению, то поставщики электрической энергии включают в указанный отчет данные об объемах электрической энергии, поставленной таким категориям потребителей в пределах и сверх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49. Поставщики электрической энергии и исполнители коммунальных услуг информируют население и приравненные к нему категории потребителей о величине социальной нормы и применяемых в соответствии с принятым в субъекте Российской Федерации решением ценах (тарифах) в пределах и сверх социальной нормы, а также об особенностях применения социальной нормы для одиноко проживающих пенсионеров и семей пенсионеров в сроки и в порядке, которые предусмотрены </w:t>
      </w:r>
      <w:hyperlink r:id="rId26" w:history="1">
        <w:r>
          <w:rPr>
            <w:rFonts w:ascii="Calibri" w:hAnsi="Calibri" w:cs="Calibri"/>
            <w:color w:val="0000FF"/>
          </w:rPr>
          <w:t>Правилами</w:t>
        </w:r>
      </w:hyperlink>
      <w:r>
        <w:rPr>
          <w:rFonts w:ascii="Calibri" w:hAnsi="Calibri" w:cs="Calibri"/>
        </w:rPr>
        <w:t xml:space="preserve"> предоставления коммунальных услуг и </w:t>
      </w:r>
      <w:hyperlink r:id="rId27" w:history="1">
        <w:r>
          <w:rPr>
            <w:rFonts w:ascii="Calibri" w:hAnsi="Calibri" w:cs="Calibri"/>
            <w:color w:val="0000FF"/>
          </w:rPr>
          <w:t>стандартом</w:t>
        </w:r>
      </w:hyperlink>
      <w:r>
        <w:rPr>
          <w:rFonts w:ascii="Calibri" w:hAnsi="Calibri" w:cs="Calibri"/>
        </w:rPr>
        <w:t xml:space="preserve"> раскрытия информации организациями, осуществляющими деятельность в сфере управления многоквартирными домами, утвержденным постановлением Правительства Российской Федерации от 23 сентября 2010 г. N 731, для публикации сведений о ценах (тарифах) на электрическую энергию (мощность), установленных для населения и приравненных к нему категорий потребителей в пределах и сверх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right"/>
        <w:outlineLvl w:val="1"/>
        <w:rPr>
          <w:rFonts w:ascii="Calibri" w:hAnsi="Calibri" w:cs="Calibri"/>
        </w:rPr>
      </w:pPr>
      <w:bookmarkStart w:id="20" w:name="Par198"/>
      <w:bookmarkEnd w:id="20"/>
      <w:r>
        <w:rPr>
          <w:rFonts w:ascii="Calibri" w:hAnsi="Calibri" w:cs="Calibri"/>
        </w:rPr>
        <w:t>Приложение N 1</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 об установлении</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и применении социальной нормы</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потребления электрической</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энергии (мощности)</w:t>
      </w:r>
    </w:p>
    <w:p w:rsidR="00D74C1C" w:rsidRDefault="00D74C1C">
      <w:pPr>
        <w:widowControl w:val="0"/>
        <w:autoSpaceDE w:val="0"/>
        <w:autoSpaceDN w:val="0"/>
        <w:adjustRightInd w:val="0"/>
        <w:spacing w:after="0" w:line="240" w:lineRule="auto"/>
        <w:jc w:val="right"/>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21" w:name="Par204"/>
      <w:bookmarkEnd w:id="21"/>
      <w:r>
        <w:rPr>
          <w:rFonts w:ascii="Calibri" w:hAnsi="Calibri" w:cs="Calibri"/>
        </w:rPr>
        <w:t>ИНФОРМАЦИЯ</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о годовом объеме потребления электрической энергии в жилых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помещениях на территории субъекта Российской Федерации </w:t>
      </w:r>
      <w:hyperlink w:anchor="Par261" w:history="1">
        <w:r>
          <w:rPr>
            <w:rFonts w:ascii="Calibri" w:hAnsi="Calibri" w:cs="Calibri"/>
            <w:color w:val="0000FF"/>
          </w:rPr>
          <w:t>&lt;1&gt;</w:t>
        </w:r>
      </w:hyperlink>
    </w:p>
    <w:p w:rsidR="00D74C1C" w:rsidRDefault="00D74C1C">
      <w:pPr>
        <w:widowControl w:val="0"/>
        <w:autoSpaceDE w:val="0"/>
        <w:autoSpaceDN w:val="0"/>
        <w:adjustRightInd w:val="0"/>
        <w:spacing w:after="0" w:line="240" w:lineRule="auto"/>
        <w:jc w:val="center"/>
        <w:rPr>
          <w:rFonts w:ascii="Calibri" w:hAnsi="Calibri" w:cs="Calibri"/>
        </w:rPr>
        <w:sectPr w:rsidR="00D74C1C" w:rsidSect="007F6776">
          <w:pgSz w:w="11906" w:h="16838"/>
          <w:pgMar w:top="1134" w:right="850" w:bottom="1134" w:left="1701" w:header="708" w:footer="708" w:gutter="0"/>
          <w:cols w:space="708"/>
          <w:docGrid w:linePitch="360"/>
        </w:sect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(кВт·ч)</w:t>
      </w:r>
    </w:p>
    <w:tbl>
      <w:tblPr>
        <w:tblW w:w="0" w:type="auto"/>
        <w:tblCellSpacing w:w="5" w:type="nil"/>
        <w:tblInd w:w="75" w:type="dxa"/>
        <w:tblLayout w:type="fixed"/>
        <w:tblCellMar>
          <w:left w:w="75" w:type="dxa"/>
          <w:right w:w="75" w:type="dxa"/>
        </w:tblCellMar>
        <w:tblLook w:val="0000"/>
      </w:tblPr>
      <w:tblGrid>
        <w:gridCol w:w="1754"/>
        <w:gridCol w:w="1708"/>
        <w:gridCol w:w="952"/>
        <w:gridCol w:w="676"/>
        <w:gridCol w:w="891"/>
        <w:gridCol w:w="1050"/>
        <w:gridCol w:w="1078"/>
        <w:gridCol w:w="2016"/>
        <w:gridCol w:w="1321"/>
        <w:gridCol w:w="1934"/>
      </w:tblGrid>
      <w:tr w:rsidR="00D74C1C">
        <w:tblPrEx>
          <w:tblCellMar>
            <w:top w:w="0" w:type="dxa"/>
            <w:bottom w:w="0" w:type="dxa"/>
          </w:tblCellMar>
        </w:tblPrEx>
        <w:trPr>
          <w:tblCellSpacing w:w="5" w:type="nil"/>
        </w:trPr>
        <w:tc>
          <w:tcPr>
            <w:tcW w:w="1754" w:type="dxa"/>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Административный округ</w:t>
            </w:r>
          </w:p>
        </w:tc>
        <w:tc>
          <w:tcPr>
            <w:tcW w:w="170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Район административного округа</w:t>
            </w:r>
          </w:p>
        </w:tc>
        <w:tc>
          <w:tcPr>
            <w:tcW w:w="95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Улица</w:t>
            </w:r>
          </w:p>
        </w:tc>
        <w:tc>
          <w:tcPr>
            <w:tcW w:w="676"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Дом</w:t>
            </w:r>
          </w:p>
        </w:tc>
        <w:tc>
          <w:tcPr>
            <w:tcW w:w="891"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Корпус</w:t>
            </w:r>
          </w:p>
        </w:tc>
        <w:tc>
          <w:tcPr>
            <w:tcW w:w="105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Строение</w:t>
            </w:r>
          </w:p>
        </w:tc>
        <w:tc>
          <w:tcPr>
            <w:tcW w:w="107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Квартира</w:t>
            </w:r>
          </w:p>
        </w:tc>
        <w:tc>
          <w:tcPr>
            <w:tcW w:w="2016"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Объем фактического годового потребления электрической энергии населением и на общедомовые нужды в 2012 году (V гор)</w:t>
            </w:r>
          </w:p>
        </w:tc>
        <w:tc>
          <w:tcPr>
            <w:tcW w:w="1321"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том числе на общедомовые нужды в 2012 году </w:t>
            </w:r>
            <w:hyperlink w:anchor="Par262" w:history="1">
              <w:r>
                <w:rPr>
                  <w:rFonts w:ascii="Calibri" w:hAnsi="Calibri" w:cs="Calibri"/>
                  <w:color w:val="0000FF"/>
                </w:rPr>
                <w:t>&lt;2&gt;</w:t>
              </w:r>
            </w:hyperlink>
          </w:p>
        </w:tc>
        <w:tc>
          <w:tcPr>
            <w:tcW w:w="1934" w:type="dxa"/>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Норматив потребления коммунальной услуги по электроснабжению на общедомовые нужды (N одн)</w:t>
            </w:r>
          </w:p>
        </w:tc>
      </w:tr>
      <w:tr w:rsidR="00D74C1C">
        <w:tblPrEx>
          <w:tblCellMar>
            <w:top w:w="0" w:type="dxa"/>
            <w:bottom w:w="0" w:type="dxa"/>
          </w:tblCellMar>
        </w:tblPrEx>
        <w:trPr>
          <w:tblCellSpacing w:w="5" w:type="nil"/>
        </w:trPr>
        <w:tc>
          <w:tcPr>
            <w:tcW w:w="1754" w:type="dxa"/>
            <w:tcBorders>
              <w:top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708"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952"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676"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891"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50"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78"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2016"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321"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934" w:type="dxa"/>
            <w:tcBorders>
              <w:top w:val="single" w:sz="4" w:space="0" w:color="auto"/>
              <w:left w:val="single" w:sz="4" w:space="0" w:color="auto"/>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754" w:type="dxa"/>
            <w:tcBorders>
              <w:top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708"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952"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676"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891"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50"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78"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2016"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321"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934" w:type="dxa"/>
            <w:tcBorders>
              <w:top w:val="single" w:sz="4" w:space="0" w:color="auto"/>
              <w:left w:val="single" w:sz="4" w:space="0" w:color="auto"/>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754" w:type="dxa"/>
            <w:tcBorders>
              <w:top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708"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952"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676"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891"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50"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78"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2016"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321"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934" w:type="dxa"/>
            <w:tcBorders>
              <w:top w:val="single" w:sz="4" w:space="0" w:color="auto"/>
              <w:left w:val="single" w:sz="4" w:space="0" w:color="auto"/>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754" w:type="dxa"/>
            <w:tcBorders>
              <w:top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708"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952"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676"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891"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50"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78"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2016"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321" w:type="dxa"/>
            <w:tcBorders>
              <w:top w:val="single" w:sz="4" w:space="0" w:color="auto"/>
              <w:left w:val="single" w:sz="4" w:space="0" w:color="auto"/>
              <w:bottom w:val="single" w:sz="4" w:space="0" w:color="auto"/>
              <w:right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934" w:type="dxa"/>
            <w:tcBorders>
              <w:top w:val="single" w:sz="4" w:space="0" w:color="auto"/>
              <w:left w:val="single" w:sz="4" w:space="0" w:color="auto"/>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r>
    </w:tbl>
    <w:p w:rsidR="00D74C1C" w:rsidRDefault="00D74C1C">
      <w:pPr>
        <w:widowControl w:val="0"/>
        <w:autoSpaceDE w:val="0"/>
        <w:autoSpaceDN w:val="0"/>
        <w:adjustRightInd w:val="0"/>
        <w:spacing w:after="0" w:line="240" w:lineRule="auto"/>
        <w:jc w:val="right"/>
        <w:rPr>
          <w:rFonts w:ascii="Calibri" w:hAnsi="Calibri" w:cs="Calibri"/>
        </w:rPr>
        <w:sectPr w:rsidR="00D74C1C">
          <w:pgSz w:w="16838" w:h="11905" w:orient="landscape"/>
          <w:pgMar w:top="1701" w:right="1134" w:bottom="850" w:left="1134" w:header="720" w:footer="720" w:gutter="0"/>
          <w:cols w:space="720"/>
          <w:noEndnote/>
        </w:sect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22" w:name="Par261"/>
      <w:bookmarkEnd w:id="22"/>
      <w:r>
        <w:rPr>
          <w:rFonts w:ascii="Calibri" w:hAnsi="Calibri" w:cs="Calibri"/>
        </w:rPr>
        <w:t>&lt;1&gt; Выборка потребителей электрической энергии (домохозяйства) первой группы, проживающих в жилых помещениях в домах, расположенных в городских населенных пунктах и не оборудованных в установленном порядке стационарными электроплитами для приготовления пищи.</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23" w:name="Par262"/>
      <w:bookmarkEnd w:id="23"/>
      <w:r>
        <w:rPr>
          <w:rFonts w:ascii="Calibri" w:hAnsi="Calibri" w:cs="Calibri"/>
        </w:rPr>
        <w:t>&lt;2&gt; В случае если в 2012 году определение объемов потребления электрической энергии населением осуществлялось с учетом объемов потребления на общедомовые нужды.</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right"/>
        <w:outlineLvl w:val="1"/>
        <w:rPr>
          <w:rFonts w:ascii="Calibri" w:hAnsi="Calibri" w:cs="Calibri"/>
        </w:rPr>
      </w:pPr>
      <w:bookmarkStart w:id="24" w:name="Par268"/>
      <w:bookmarkEnd w:id="24"/>
      <w:r>
        <w:rPr>
          <w:rFonts w:ascii="Calibri" w:hAnsi="Calibri" w:cs="Calibri"/>
        </w:rPr>
        <w:t>Приложение N 2</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 об установлении</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и применении социальной нормы</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потребления электрической</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энергии (мощности)</w:t>
      </w:r>
    </w:p>
    <w:p w:rsidR="00D74C1C" w:rsidRDefault="00D74C1C">
      <w:pPr>
        <w:widowControl w:val="0"/>
        <w:autoSpaceDE w:val="0"/>
        <w:autoSpaceDN w:val="0"/>
        <w:adjustRightInd w:val="0"/>
        <w:spacing w:after="0" w:line="240" w:lineRule="auto"/>
        <w:jc w:val="right"/>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25" w:name="Par274"/>
      <w:bookmarkEnd w:id="25"/>
      <w:r>
        <w:rPr>
          <w:rFonts w:ascii="Calibri" w:hAnsi="Calibri" w:cs="Calibri"/>
        </w:rPr>
        <w:t>ПЕРЕЧЕНЬ</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СУБЪЕКТОВ РОССИЙСКОЙ ФЕДЕРАЦИИ, НА ТЕРРИТОРИИ КОТОРЫХ БУДУТ</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РЕАЛИЗОВЫВАТЬСЯ ПИЛОТНЫЕ ПРОЕКТЫ ПО ВВЕДЕНИЮ СОЦИАЛЬНОЙ</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НОРМЫ ПОТРЕБЛЕНИЯ ЭЛЕКТРИЧЕСКОЙ ЭНЕРГИИ (МОЩНОСТИ)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 1 СЕНТЯБРЯ 2013 Г.</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Забайкальский край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Красноярский край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Владимирская область</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Нижегородская область</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Орловская область</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Ростовская область</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Самарская область</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right"/>
        <w:outlineLvl w:val="1"/>
        <w:rPr>
          <w:rFonts w:ascii="Calibri" w:hAnsi="Calibri" w:cs="Calibri"/>
        </w:rPr>
      </w:pPr>
      <w:bookmarkStart w:id="26" w:name="Par292"/>
      <w:bookmarkEnd w:id="26"/>
      <w:r>
        <w:rPr>
          <w:rFonts w:ascii="Calibri" w:hAnsi="Calibri" w:cs="Calibri"/>
        </w:rPr>
        <w:t>Приложение N 3</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 об установлении</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и применении социальной нормы</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потребления электрической</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энергии (мощности)</w:t>
      </w:r>
    </w:p>
    <w:p w:rsidR="00D74C1C" w:rsidRDefault="00D74C1C">
      <w:pPr>
        <w:widowControl w:val="0"/>
        <w:autoSpaceDE w:val="0"/>
        <w:autoSpaceDN w:val="0"/>
        <w:adjustRightInd w:val="0"/>
        <w:spacing w:after="0" w:line="240" w:lineRule="auto"/>
        <w:jc w:val="right"/>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27" w:name="Par298"/>
      <w:bookmarkEnd w:id="27"/>
      <w:r>
        <w:rPr>
          <w:rFonts w:ascii="Calibri" w:hAnsi="Calibri" w:cs="Calibri"/>
        </w:rPr>
        <w:t>ИНФОРМАЦИЯ</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о количестве зарегистрированных лиц, проживающих в жилых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помещениях на территории субъекта Российской Федерации</w:t>
      </w:r>
    </w:p>
    <w:p w:rsidR="00D74C1C" w:rsidRDefault="00D74C1C">
      <w:pPr>
        <w:widowControl w:val="0"/>
        <w:autoSpaceDE w:val="0"/>
        <w:autoSpaceDN w:val="0"/>
        <w:adjustRightInd w:val="0"/>
        <w:spacing w:after="0" w:line="240" w:lineRule="auto"/>
        <w:jc w:val="center"/>
        <w:rPr>
          <w:rFonts w:ascii="Calibri" w:hAnsi="Calibri" w:cs="Calibri"/>
        </w:rPr>
        <w:sectPr w:rsidR="00D74C1C">
          <w:pgSz w:w="11905" w:h="16838"/>
          <w:pgMar w:top="1134" w:right="850" w:bottom="1134" w:left="1701" w:header="720" w:footer="720" w:gutter="0"/>
          <w:cols w:space="720"/>
          <w:noEndnote/>
        </w:sectPr>
      </w:pPr>
    </w:p>
    <w:p w:rsidR="00D74C1C" w:rsidRDefault="00D74C1C">
      <w:pPr>
        <w:widowControl w:val="0"/>
        <w:autoSpaceDE w:val="0"/>
        <w:autoSpaceDN w:val="0"/>
        <w:adjustRightInd w:val="0"/>
        <w:spacing w:after="0" w:line="240" w:lineRule="auto"/>
        <w:ind w:firstLine="540"/>
        <w:jc w:val="both"/>
        <w:rPr>
          <w:rFonts w:ascii="Calibri" w:hAnsi="Calibri" w:cs="Calibri"/>
        </w:rPr>
      </w:pPr>
    </w:p>
    <w:tbl>
      <w:tblPr>
        <w:tblW w:w="0" w:type="auto"/>
        <w:tblCellSpacing w:w="5" w:type="nil"/>
        <w:tblInd w:w="75" w:type="dxa"/>
        <w:tblLayout w:type="fixed"/>
        <w:tblCellMar>
          <w:left w:w="75" w:type="dxa"/>
          <w:right w:w="75" w:type="dxa"/>
        </w:tblCellMar>
        <w:tblLook w:val="0000"/>
      </w:tblPr>
      <w:tblGrid>
        <w:gridCol w:w="1903"/>
        <w:gridCol w:w="1985"/>
        <w:gridCol w:w="992"/>
        <w:gridCol w:w="789"/>
        <w:gridCol w:w="960"/>
        <w:gridCol w:w="1180"/>
        <w:gridCol w:w="1165"/>
        <w:gridCol w:w="2317"/>
        <w:gridCol w:w="2089"/>
      </w:tblGrid>
      <w:tr w:rsidR="00D74C1C">
        <w:tblPrEx>
          <w:tblCellMar>
            <w:top w:w="0" w:type="dxa"/>
            <w:bottom w:w="0" w:type="dxa"/>
          </w:tblCellMar>
        </w:tblPrEx>
        <w:trPr>
          <w:tblCellSpacing w:w="5" w:type="nil"/>
        </w:trPr>
        <w:tc>
          <w:tcPr>
            <w:tcW w:w="1903" w:type="dxa"/>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Административный округ</w:t>
            </w:r>
          </w:p>
        </w:tc>
        <w:tc>
          <w:tcPr>
            <w:tcW w:w="198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Район административного округа</w:t>
            </w:r>
          </w:p>
        </w:tc>
        <w:tc>
          <w:tcPr>
            <w:tcW w:w="99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Улица</w:t>
            </w:r>
          </w:p>
        </w:tc>
        <w:tc>
          <w:tcPr>
            <w:tcW w:w="789"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Дом</w:t>
            </w:r>
          </w:p>
        </w:tc>
        <w:tc>
          <w:tcPr>
            <w:tcW w:w="96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Корпус</w:t>
            </w:r>
          </w:p>
        </w:tc>
        <w:tc>
          <w:tcPr>
            <w:tcW w:w="118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Строение</w:t>
            </w:r>
          </w:p>
        </w:tc>
        <w:tc>
          <w:tcPr>
            <w:tcW w:w="116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Квартира</w:t>
            </w:r>
          </w:p>
        </w:tc>
        <w:tc>
          <w:tcPr>
            <w:tcW w:w="2317"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Количество зарегистрированных граждан (человек)</w:t>
            </w:r>
          </w:p>
        </w:tc>
        <w:tc>
          <w:tcPr>
            <w:tcW w:w="2089" w:type="dxa"/>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том числе временно зарегистрированных граждан по месту жительства (человек)</w:t>
            </w:r>
          </w:p>
        </w:tc>
      </w:tr>
      <w:tr w:rsidR="00D74C1C">
        <w:tblPrEx>
          <w:tblCellMar>
            <w:top w:w="0" w:type="dxa"/>
            <w:bottom w:w="0" w:type="dxa"/>
          </w:tblCellMar>
        </w:tblPrEx>
        <w:trPr>
          <w:tblCellSpacing w:w="5" w:type="nil"/>
        </w:trPr>
        <w:tc>
          <w:tcPr>
            <w:tcW w:w="1903" w:type="dxa"/>
            <w:tcBorders>
              <w:top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c>
          <w:tcPr>
            <w:tcW w:w="1985" w:type="dxa"/>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c>
          <w:tcPr>
            <w:tcW w:w="992" w:type="dxa"/>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c>
          <w:tcPr>
            <w:tcW w:w="789" w:type="dxa"/>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c>
          <w:tcPr>
            <w:tcW w:w="960" w:type="dxa"/>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c>
          <w:tcPr>
            <w:tcW w:w="1180" w:type="dxa"/>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c>
          <w:tcPr>
            <w:tcW w:w="1165" w:type="dxa"/>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c>
          <w:tcPr>
            <w:tcW w:w="2317" w:type="dxa"/>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c>
          <w:tcPr>
            <w:tcW w:w="2089" w:type="dxa"/>
            <w:tcBorders>
              <w:top w:val="single" w:sz="4" w:space="0" w:color="auto"/>
              <w:left w:val="single" w:sz="4" w:space="0" w:color="auto"/>
              <w:bottom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903" w:type="dxa"/>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198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99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789"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96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118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116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317"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89" w:type="dxa"/>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903" w:type="dxa"/>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198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99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789"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96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118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116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317"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89" w:type="dxa"/>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903" w:type="dxa"/>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198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99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789"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96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118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116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317"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89" w:type="dxa"/>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r>
    </w:tbl>
    <w:p w:rsidR="00D74C1C" w:rsidRDefault="00D74C1C">
      <w:pPr>
        <w:widowControl w:val="0"/>
        <w:autoSpaceDE w:val="0"/>
        <w:autoSpaceDN w:val="0"/>
        <w:adjustRightInd w:val="0"/>
        <w:spacing w:after="0" w:line="240" w:lineRule="auto"/>
        <w:ind w:firstLine="540"/>
        <w:jc w:val="both"/>
        <w:rPr>
          <w:rFonts w:ascii="Calibri" w:hAnsi="Calibri" w:cs="Calibri"/>
        </w:rPr>
        <w:sectPr w:rsidR="00D74C1C">
          <w:pgSz w:w="16838" w:h="11905" w:orient="landscape"/>
          <w:pgMar w:top="1701" w:right="1134" w:bottom="850" w:left="1134" w:header="720" w:footer="720" w:gutter="0"/>
          <w:cols w:space="720"/>
          <w:noEndnote/>
        </w:sect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right"/>
        <w:outlineLvl w:val="1"/>
        <w:rPr>
          <w:rFonts w:ascii="Calibri" w:hAnsi="Calibri" w:cs="Calibri"/>
        </w:rPr>
      </w:pPr>
      <w:bookmarkStart w:id="28" w:name="Par352"/>
      <w:bookmarkEnd w:id="28"/>
      <w:r>
        <w:rPr>
          <w:rFonts w:ascii="Calibri" w:hAnsi="Calibri" w:cs="Calibri"/>
        </w:rPr>
        <w:t>Приложение N 4</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 об установлении</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и применении социальной нормы</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потребления электрической</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29" w:name="Par358"/>
      <w:bookmarkEnd w:id="29"/>
      <w:r>
        <w:rPr>
          <w:rFonts w:ascii="Calibri" w:hAnsi="Calibri" w:cs="Calibri"/>
        </w:rPr>
        <w:t>МЕТОДИКА</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РАСЧЕТА СОЦИАЛЬНОЙ НОРМЫ ПОТРЕБЛЕНИЯ ЭЛЕКТРИЧЕСКОЙ</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Социальная норма потребления электрической энергии (мощности) (далее - социальная норма) рассчитывается в соответствии с </w:t>
      </w:r>
      <w:hyperlink w:anchor="Par48" w:history="1">
        <w:r>
          <w:rPr>
            <w:rFonts w:ascii="Calibri" w:hAnsi="Calibri" w:cs="Calibri"/>
            <w:color w:val="0000FF"/>
          </w:rPr>
          <w:t>Положением</w:t>
        </w:r>
      </w:hyperlink>
      <w:r>
        <w:rPr>
          <w:rFonts w:ascii="Calibri" w:hAnsi="Calibri" w:cs="Calibri"/>
        </w:rPr>
        <w:t xml:space="preserve"> об установлении и применении социальной нормы потребления электрической энергии (мощности) (далее - Положение) в субъекте Российской Федерации с учетом групп домохозяйств и типов жилых помещений, указанных в </w:t>
      </w:r>
      <w:hyperlink w:anchor="Par48" w:history="1">
        <w:r>
          <w:rPr>
            <w:rFonts w:ascii="Calibri" w:hAnsi="Calibri" w:cs="Calibri"/>
            <w:color w:val="0000FF"/>
          </w:rPr>
          <w:t>Положении</w:t>
        </w:r>
      </w:hyperlink>
      <w:r>
        <w:rPr>
          <w:rFonts w:ascii="Calibri" w:hAnsi="Calibri" w:cs="Calibri"/>
        </w:rPr>
        <w:t>, в порядке, предусмотренном настоящей методикой.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Базовая величина социальной нормы в субъекте Российской Федерации определяется как среднемесячный объем потребления электрической энергии домохозяйствами первой группы в жилых помещениях, расположенных в городских населенных пунктах и не оборудованных в установленном порядке стационарными электроплитами для приготовления пищи (далее - стационарные электроплиты), электроотопительными и электронагревательными установками для целей горячего водоснабжения (далее - электронагревательные установки), по формуле 1:</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30" w:name="Par365"/>
      <w:bookmarkEnd w:id="30"/>
      <w:r>
        <w:rPr>
          <w:rFonts w:ascii="Calibri" w:hAnsi="Calibri" w:cs="Calibri"/>
          <w:position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25pt;height:36pt">
            <v:imagedata r:id="rId28"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8"/>
        </w:rPr>
        <w:pict>
          <v:shape id="_x0000_i1026" type="#_x0000_t75" style="width:28.5pt;height:20.95pt">
            <v:imagedata r:id="rId29" o:title=""/>
          </v:shape>
        </w:pict>
      </w:r>
      <w:r>
        <w:rPr>
          <w:rFonts w:ascii="Calibri" w:hAnsi="Calibri" w:cs="Calibri"/>
        </w:rPr>
        <w:t xml:space="preserve"> - объем фактического годового потребления электрической энергии домохозяйствами первой группы в 2012 году, в том числе на общедомовые нужды, в жилых помещениях, расположенных в городских населенных пунктах и не оборудованных в установленном порядке стационарными электроплитами, электроотопительными и электронагревательными установками, включенных в выборку в соответствии с </w:t>
      </w:r>
      <w:hyperlink w:anchor="Par66" w:history="1">
        <w:r>
          <w:rPr>
            <w:rFonts w:ascii="Calibri" w:hAnsi="Calibri" w:cs="Calibri"/>
            <w:color w:val="0000FF"/>
          </w:rPr>
          <w:t>пунктом 3</w:t>
        </w:r>
      </w:hyperlink>
      <w:r>
        <w:rPr>
          <w:rFonts w:ascii="Calibri" w:hAnsi="Calibri" w:cs="Calibri"/>
        </w:rPr>
        <w:t xml:space="preserve"> Положения (кВт·ч в год). Величина указанного объема не включает в себя объем электрической энергии, использованной при производстве и предоставлении коммунальной услуги по отоплению и (или) горячему водоснабжению с использованием оборудования, входящего в состав общего имущества собственников помещений в многоквартирном доме (в случае отсутствия централизованного теплоснабжения и (или) горячего водоснабжения);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6"/>
        </w:rPr>
        <w:pict>
          <v:shape id="_x0000_i1027" type="#_x0000_t75" style="width:25.25pt;height:18.25pt">
            <v:imagedata r:id="rId30" o:title=""/>
          </v:shape>
        </w:pict>
      </w:r>
      <w:r>
        <w:rPr>
          <w:rFonts w:ascii="Calibri" w:hAnsi="Calibri" w:cs="Calibri"/>
        </w:rPr>
        <w:t xml:space="preserve"> - численность граждан, зарегистрированных по состоянию на 1 января 2012 г. в домохозяйствах первой группы в жилых помещениях, расположенных в городских населенных пунктах и не оборудованных в установленном порядке стационарными электроплитами, электроотопительными и электронагревательными установками, включенных в выборку в соответствии с </w:t>
      </w:r>
      <w:hyperlink w:anchor="Par66" w:history="1">
        <w:r>
          <w:rPr>
            <w:rFonts w:ascii="Calibri" w:hAnsi="Calibri" w:cs="Calibri"/>
            <w:color w:val="0000FF"/>
          </w:rPr>
          <w:t>пунктом 3</w:t>
        </w:r>
      </w:hyperlink>
      <w:r>
        <w:rPr>
          <w:rFonts w:ascii="Calibri" w:hAnsi="Calibri" w:cs="Calibri"/>
        </w:rPr>
        <w:t xml:space="preserve"> Положения (человек).</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Значения величин, используемых в </w:t>
      </w:r>
      <w:hyperlink w:anchor="Par365" w:history="1">
        <w:r>
          <w:rPr>
            <w:rFonts w:ascii="Calibri" w:hAnsi="Calibri" w:cs="Calibri"/>
            <w:color w:val="0000FF"/>
          </w:rPr>
          <w:t>формуле 1</w:t>
        </w:r>
      </w:hyperlink>
      <w:r>
        <w:rPr>
          <w:rFonts w:ascii="Calibri" w:hAnsi="Calibri" w:cs="Calibri"/>
        </w:rPr>
        <w:t xml:space="preserve"> настоящей методики, определяются уполномоченным органом государственной власти субъекта Российской Федерации на основании данных, предоставленных в соответствии с </w:t>
      </w:r>
      <w:hyperlink w:anchor="Par66" w:history="1">
        <w:r>
          <w:rPr>
            <w:rFonts w:ascii="Calibri" w:hAnsi="Calibri" w:cs="Calibri"/>
            <w:color w:val="0000FF"/>
          </w:rPr>
          <w:t>пунктом 3</w:t>
        </w:r>
      </w:hyperlink>
      <w:r>
        <w:rPr>
          <w:rFonts w:ascii="Calibri" w:hAnsi="Calibri" w:cs="Calibri"/>
        </w:rPr>
        <w:t xml:space="preserve"> Положения.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если в 2012 году определение объемов потребления электрической энергии населением осуществлялось без учета объемов потребления электрической энергии на общедомовые нужды, то для целей расчета базовой величины социальной нормы объем </w:t>
      </w:r>
      <w:r>
        <w:rPr>
          <w:rFonts w:ascii="Calibri" w:hAnsi="Calibri" w:cs="Calibri"/>
        </w:rPr>
        <w:lastRenderedPageBreak/>
        <w:t xml:space="preserve">потребления электрической энергии на общедомовые нужды рассчитывается исходя из норматива потребления коммунальной услуги по электроснабжению на общедомовые нужды, установленного в субъекте Российской Федерации в соответствии с </w:t>
      </w:r>
      <w:hyperlink r:id="rId31" w:history="1">
        <w:r>
          <w:rPr>
            <w:rFonts w:ascii="Calibri" w:hAnsi="Calibri" w:cs="Calibri"/>
            <w:color w:val="0000FF"/>
          </w:rPr>
          <w:t>Правилами</w:t>
        </w:r>
      </w:hyperlink>
      <w:r>
        <w:rPr>
          <w:rFonts w:ascii="Calibri" w:hAnsi="Calibri" w:cs="Calibri"/>
        </w:rPr>
        <w:t xml:space="preserve"> установления и определения нормативов потребления коммунальных услуг, утвержденными постановлением Правительства Российской Федерации от 23 мая 2006 г. N 306.</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отсутствия в субъекте Российской Федерации централизованного газоснабжения выборка данных в целях установления базовой величины социальной нормы в субъекте Российской Федерации осуществляется в соответствии с </w:t>
      </w:r>
      <w:hyperlink w:anchor="Par66" w:history="1">
        <w:r>
          <w:rPr>
            <w:rFonts w:ascii="Calibri" w:hAnsi="Calibri" w:cs="Calibri"/>
            <w:color w:val="0000FF"/>
          </w:rPr>
          <w:t>пунктом 3</w:t>
        </w:r>
      </w:hyperlink>
      <w:r>
        <w:rPr>
          <w:rFonts w:ascii="Calibri" w:hAnsi="Calibri" w:cs="Calibri"/>
        </w:rPr>
        <w:t xml:space="preserve"> Положения по потребителям, проживающим в жилых помещениях, расположенных в городских населенных пунктах и оборудованных в установленном порядке стационарными электроплитами, а базовая величина социальной нормы в субъекте Российской Федерации определяется как среднемесячный объем потребления электрической энергии домохозяйствами первой группы в жилых помещениях, расположенных в городских населенных пунктах и оборудованных в установленном порядке стационарными электроплитами, уменьшенный на величину, характеризующую потребление электрической энергии на приготовление пищи с использованием стационарных электрических плит с одним зарегистрированным в установленном порядке по месту жительства лицом в жилом помещении, устанавливаемую уполномоченным органом государственной власти субъекта Российской Федерации, но не более 90 кВт·ч в месяц на 1 человека.</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31" w:name="Par373"/>
      <w:bookmarkEnd w:id="31"/>
      <w:r>
        <w:rPr>
          <w:rFonts w:ascii="Calibri" w:hAnsi="Calibri" w:cs="Calibri"/>
        </w:rPr>
        <w:t>3. Величина социальной нормы для первой группы домохозяйств в жилых помещениях, расположенных в городских населенных пунктах и не оборудованных в установленном порядке стационарными электроплитами, электроотопительными и электронагревательными установками, определяется по формуле 2:</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32" w:name="Par375"/>
      <w:bookmarkEnd w:id="32"/>
      <w:r>
        <w:rPr>
          <w:rFonts w:ascii="Calibri" w:hAnsi="Calibri" w:cs="Calibri"/>
          <w:position w:val="-14"/>
        </w:rPr>
        <w:pict>
          <v:shape id="_x0000_i1028" type="#_x0000_t75" style="width:92.95pt;height:19.35pt">
            <v:imagedata r:id="rId32"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 коэффициент, который принимает значения: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 1,5 - для домохозяйств в аварийном жилом фонде либо ветхом жилом фонде со степенью износа более 90 процентов;</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 1,2 - для домохозяйств в ветхом жилом фонде со степенью износа более 70 процентов;</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 1 - для остальных домохозяйств.</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Величина социальной нормы для групп домохозяйств со второй группы по пятую группу в жилых помещениях, расположенных в городских населенных пунктах и не оборудованных в установленном порядке стационарными электроплитами, электроотопительными и электронагревательными установками, определяется по формуле 3:</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33" w:name="Par384"/>
      <w:bookmarkEnd w:id="33"/>
      <w:r>
        <w:rPr>
          <w:rFonts w:ascii="Calibri" w:hAnsi="Calibri" w:cs="Calibri"/>
          <w:position w:val="-10"/>
        </w:rPr>
        <w:pict>
          <v:shape id="_x0000_i1029" type="#_x0000_t75" style="width:113.9pt;height:18.25pt">
            <v:imagedata r:id="rId33"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n - количество зарегистрированных в установленном порядке по месту жительства лиц в жилом помещении (n = 2, 3, 4, 5);</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4"/>
        </w:rPr>
        <w:pict>
          <v:shape id="_x0000_i1030" type="#_x0000_t75" style="width:16.65pt;height:15.05pt">
            <v:imagedata r:id="rId34" o:title=""/>
          </v:shape>
        </w:pict>
      </w:r>
      <w:r>
        <w:rPr>
          <w:rFonts w:ascii="Calibri" w:hAnsi="Calibri" w:cs="Calibri"/>
        </w:rPr>
        <w:t xml:space="preserve"> - коэффициент увеличения социальной нормы электроснабжения в соответствии с численностью состава домохозяйства, равный 50 кВт·ч в месяц на 1 человека для n = 2 и 20 кВт·ч в месяц на 1 человека для n = 3, 4 или 5.</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Величина социальной нормы для шестой группы домохозяйств определяется по формуле 4:</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position w:val="-14"/>
        </w:rPr>
        <w:pict>
          <v:shape id="_x0000_i1031" type="#_x0000_t75" style="width:101pt;height:19.35pt">
            <v:imagedata r:id="rId35"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Величина социальной нормы для жилых помещений, расположенных в городских населенных пунктах, оборудованных в установленном порядке стационарными электроплитами и не оборудованных электроотопительными и электронагревательными установками, для каждой </w:t>
      </w:r>
      <w:r>
        <w:rPr>
          <w:rFonts w:ascii="Calibri" w:hAnsi="Calibri" w:cs="Calibri"/>
        </w:rPr>
        <w:lastRenderedPageBreak/>
        <w:t>группы домохозяйств в соответствии с количеством зарегистрированных в установленном порядке по месту жительства лиц в жилом помещении (n = 1, 2, 3, 4, 5, 6) определяется по формуле 5:</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34" w:name="Par395"/>
      <w:bookmarkEnd w:id="34"/>
      <w:r>
        <w:rPr>
          <w:rFonts w:ascii="Calibri" w:hAnsi="Calibri" w:cs="Calibri"/>
          <w:position w:val="-14"/>
        </w:rPr>
        <w:pict>
          <v:shape id="_x0000_i1032" type="#_x0000_t75" style="width:134.85pt;height:19.35pt">
            <v:imagedata r:id="rId36"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33" type="#_x0000_t75" style="width:38.7pt;height:19.35pt">
            <v:imagedata r:id="rId37" o:title=""/>
          </v:shape>
        </w:pict>
      </w:r>
      <w:r>
        <w:rPr>
          <w:rFonts w:ascii="Calibri" w:hAnsi="Calibri" w:cs="Calibri"/>
        </w:rPr>
        <w:t xml:space="preserve"> - величина, характеризующая потребление электрической энергии на приготовление пищи с использованием стационарных электрических плит с соответствующим количеством зарегистрированных в установленном порядке по месту жительства лиц в жилом помещении и определяемая как произведение указанного количества лиц на величину, характеризующую потребление электрической энергии на приготовление пищи с использованием стационарных электрических плит с одним зарегистрированным в установленном порядке по месту жительства лицом в жилом помещении, устанавливаемую уполномоченным органом государственной власти субъекта Российской Федерации, но не более 90 кВт·ч в месяц на 1 человека.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Величина социальной нормы для жилых помещений, расположенных в городских населенных пунктах, оборудованных в установленном порядке электроотопительными и (или) электронагревательными установками, для каждой группы домохозяйств с учетом сезонного характера потребления электрической энергии на отопление определяется: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по формуле 6.1 - в сроки, определяющие начало и окончание отопительного периода:</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35" w:name="Par402"/>
      <w:bookmarkEnd w:id="35"/>
      <w:r>
        <w:rPr>
          <w:rFonts w:ascii="Calibri" w:hAnsi="Calibri" w:cs="Calibri"/>
          <w:position w:val="-14"/>
        </w:rPr>
        <w:pict>
          <v:shape id="_x0000_i1034" type="#_x0000_t75" style="width:234.8pt;height:19.35pt">
            <v:imagedata r:id="rId38"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35" type="#_x0000_t75" style="width:43.5pt;height:18.25pt">
            <v:imagedata r:id="rId39" o:title=""/>
          </v:shape>
        </w:pict>
      </w:r>
      <w:r>
        <w:rPr>
          <w:rFonts w:ascii="Calibri" w:hAnsi="Calibri" w:cs="Calibri"/>
        </w:rPr>
        <w:t xml:space="preserve"> - величина, характеризующая потребление электроэнергии на отопление в жилых помещениях, оборудованных в установленном порядке электроотопительными установками при отсутствии централизованного горячего тепло- и водоснабжения, и принимающая значение, устанавливаемое уполномоченным органом государственной власти субъекта Российской Федерации, но не более 3000 кВт·ч в месяц на 1 домохозяйство;</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36" type="#_x0000_t75" style="width:34.95pt;height:19.35pt">
            <v:imagedata r:id="rId40" o:title=""/>
          </v:shape>
        </w:pict>
      </w:r>
      <w:r>
        <w:rPr>
          <w:rFonts w:ascii="Calibri" w:hAnsi="Calibri" w:cs="Calibri"/>
        </w:rPr>
        <w:t xml:space="preserve"> - величина, характеризующая потребление электроэнергии на водоподогрев в жилых помещениях, оборудованных в установленном порядке электроотопительными установками при отсутствии централизованного горячего тепло- и водоснабжения, с соответствующим количеством зарегистрированных в установленном порядке по месту жительства лиц в жилом помещении и определяемая как произведение указанного количества лиц на 100 кВт·ч в месяц на 1 человека;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по формуле 6.2 - в остальные месяцы календарного года:</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36" w:name="Par409"/>
      <w:bookmarkEnd w:id="36"/>
      <w:r>
        <w:rPr>
          <w:rFonts w:ascii="Calibri" w:hAnsi="Calibri" w:cs="Calibri"/>
          <w:position w:val="-14"/>
        </w:rPr>
        <w:pict>
          <v:shape id="_x0000_i1037" type="#_x0000_t75" style="width:183.2pt;height:19.35pt">
            <v:imagedata r:id="rId41"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Величина социальной нормы для жилых помещений, расположенных в сельских населенных пунктах и не оборудованных в установленном порядке стационарными электроплитами, электроотопительными и электронагревательными установками, определяется для каждой группы домохозяйств по формуле 7:</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position w:val="-12"/>
        </w:rPr>
        <w:pict>
          <v:shape id="_x0000_i1038" type="#_x0000_t75" style="width:115pt;height:19.35pt">
            <v:imagedata r:id="rId42"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39" type="#_x0000_t75" style="width:34.95pt;height:18.25pt">
            <v:imagedata r:id="rId43" o:title=""/>
          </v:shape>
        </w:pict>
      </w:r>
      <w:r>
        <w:rPr>
          <w:rFonts w:ascii="Calibri" w:hAnsi="Calibri" w:cs="Calibri"/>
        </w:rPr>
        <w:t xml:space="preserve"> - величина, характеризующая специфику потребления электрической энергии в сельских населенных пунктах и принимающая значение, устанавливаемое уполномоченным </w:t>
      </w:r>
      <w:r>
        <w:rPr>
          <w:rFonts w:ascii="Calibri" w:hAnsi="Calibri" w:cs="Calibri"/>
        </w:rPr>
        <w:lastRenderedPageBreak/>
        <w:t>органом государственной власти субъекта Российской Федерации, но не более 100 кВт·ч в месяц на 1 домохозяйство.</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Величина социальной нормы для жилых помещений, расположенных в сельских населенных пунктах, оборудованных в установленном порядке стационарными электроплитами и не оборудованных электроотопительными и электронагревательными установками, определяется для каждой группы домохозяйств по формуле 8:</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37" w:name="Par419"/>
      <w:bookmarkEnd w:id="37"/>
      <w:r>
        <w:rPr>
          <w:rFonts w:ascii="Calibri" w:hAnsi="Calibri" w:cs="Calibri"/>
          <w:position w:val="-14"/>
        </w:rPr>
        <w:pict>
          <v:shape id="_x0000_i1040" type="#_x0000_t75" style="width:176.25pt;height:19.35pt">
            <v:imagedata r:id="rId44"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Величина социальной нормы для жилых помещений, расположенных в сельских населенных пунктах, оборудованных в установленном порядке электроотопительными и (или) электронагревательными установками, для каждой группы домохозяйств с учетом сезонного характера потребления электрической энергии на отопление определяется: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по формуле 9.1 - в сроки, определяющие начало и окончание отопительного периода:</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38" w:name="Par424"/>
      <w:bookmarkEnd w:id="38"/>
      <w:r>
        <w:rPr>
          <w:rFonts w:ascii="Calibri" w:hAnsi="Calibri" w:cs="Calibri"/>
          <w:position w:val="-14"/>
        </w:rPr>
        <w:pict>
          <v:shape id="_x0000_i1041" type="#_x0000_t75" style="width:279.95pt;height:19.35pt">
            <v:imagedata r:id="rId45"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по формуле 9.2 - в остальные месяцы календарного года:</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39" w:name="Par428"/>
      <w:bookmarkEnd w:id="39"/>
      <w:r>
        <w:rPr>
          <w:rFonts w:ascii="Calibri" w:hAnsi="Calibri" w:cs="Calibri"/>
          <w:position w:val="-14"/>
        </w:rPr>
        <w:pict>
          <v:shape id="_x0000_i1042" type="#_x0000_t75" style="width:228.9pt;height:19.35pt">
            <v:imagedata r:id="rId46"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40" w:name="Par430"/>
      <w:bookmarkEnd w:id="40"/>
      <w:r>
        <w:rPr>
          <w:rFonts w:ascii="Calibri" w:hAnsi="Calibri" w:cs="Calibri"/>
        </w:rPr>
        <w:t xml:space="preserve">11. В жилых помещениях, которые не оборудованы в установленном порядке стационарными электроплитами, электроотопительными, электронагревательными установками, слагаемые в </w:t>
      </w:r>
      <w:hyperlink w:anchor="Par402" w:history="1">
        <w:r>
          <w:rPr>
            <w:rFonts w:ascii="Calibri" w:hAnsi="Calibri" w:cs="Calibri"/>
            <w:color w:val="0000FF"/>
          </w:rPr>
          <w:t>формулах 6.1</w:t>
        </w:r>
      </w:hyperlink>
      <w:r>
        <w:rPr>
          <w:rFonts w:ascii="Calibri" w:hAnsi="Calibri" w:cs="Calibri"/>
        </w:rPr>
        <w:t xml:space="preserve"> - </w:t>
      </w:r>
      <w:hyperlink w:anchor="Par409" w:history="1">
        <w:r>
          <w:rPr>
            <w:rFonts w:ascii="Calibri" w:hAnsi="Calibri" w:cs="Calibri"/>
            <w:color w:val="0000FF"/>
          </w:rPr>
          <w:t>6.2</w:t>
        </w:r>
      </w:hyperlink>
      <w:r>
        <w:rPr>
          <w:rFonts w:ascii="Calibri" w:hAnsi="Calibri" w:cs="Calibri"/>
        </w:rPr>
        <w:t xml:space="preserve"> пункта 7 настоящей методики и в </w:t>
      </w:r>
      <w:hyperlink w:anchor="Par424" w:history="1">
        <w:r>
          <w:rPr>
            <w:rFonts w:ascii="Calibri" w:hAnsi="Calibri" w:cs="Calibri"/>
            <w:color w:val="0000FF"/>
          </w:rPr>
          <w:t>формулах 9.1</w:t>
        </w:r>
      </w:hyperlink>
      <w:r>
        <w:rPr>
          <w:rFonts w:ascii="Calibri" w:hAnsi="Calibri" w:cs="Calibri"/>
        </w:rPr>
        <w:t xml:space="preserve"> - </w:t>
      </w:r>
      <w:hyperlink w:anchor="Par428" w:history="1">
        <w:r>
          <w:rPr>
            <w:rFonts w:ascii="Calibri" w:hAnsi="Calibri" w:cs="Calibri"/>
            <w:color w:val="0000FF"/>
          </w:rPr>
          <w:t>9.2</w:t>
        </w:r>
      </w:hyperlink>
      <w:r>
        <w:rPr>
          <w:rFonts w:ascii="Calibri" w:hAnsi="Calibri" w:cs="Calibri"/>
        </w:rPr>
        <w:t xml:space="preserve"> пункта 10 настоящей методики, характеризующие потребление электрической энергии на соответствующем электрооборудовании, принимаются равными нулю.</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 субъектах Российской Федерации с низкими среднегодовыми температурами величина, характеризующая потребление электрической энергии на отопление в жилых помещениях, оборудованных в установленном порядке электроотопительными установками при отсутствии централизованного горячего тепло- и водоснабжения, и величина, характеризующая потребление электрической энергии на водоподогрев в жилых помещениях, оборудованных в установленном порядке электроотопительными установками при отсутствии централизованного горячего тепло- и водоснабжения, могут быть установлены с превышением значений, предусмотренных настоящей методикой, по согласованию с Министерством регионального развития Российской Федерации исходя из среднемесячного потребления электрической энергии в течение отопительного периода.</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right"/>
        <w:outlineLvl w:val="1"/>
        <w:rPr>
          <w:rFonts w:ascii="Calibri" w:hAnsi="Calibri" w:cs="Calibri"/>
        </w:rPr>
      </w:pPr>
      <w:bookmarkStart w:id="41" w:name="Par437"/>
      <w:bookmarkEnd w:id="41"/>
      <w:r>
        <w:rPr>
          <w:rFonts w:ascii="Calibri" w:hAnsi="Calibri" w:cs="Calibri"/>
        </w:rPr>
        <w:t>Приложение N 5</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 об установлении</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и применении социальной нормы</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потребления электрической</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энергии (мощности)</w:t>
      </w:r>
    </w:p>
    <w:p w:rsidR="00D74C1C" w:rsidRDefault="00D74C1C">
      <w:pPr>
        <w:widowControl w:val="0"/>
        <w:autoSpaceDE w:val="0"/>
        <w:autoSpaceDN w:val="0"/>
        <w:adjustRightInd w:val="0"/>
        <w:spacing w:after="0" w:line="240" w:lineRule="auto"/>
        <w:jc w:val="right"/>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(форма)</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42" w:name="Par445"/>
      <w:bookmarkEnd w:id="42"/>
      <w:r>
        <w:rPr>
          <w:rFonts w:ascii="Calibri" w:hAnsi="Calibri" w:cs="Calibri"/>
        </w:rPr>
        <w:t>Социальная норма</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потребления электрической энергии (мощности) в отношении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групп домохозяйств и типов жилых помещений в субъекте</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 xml:space="preserve">Российской Федерации </w:t>
      </w:r>
      <w:hyperlink w:anchor="Par590" w:history="1">
        <w:r>
          <w:rPr>
            <w:rFonts w:ascii="Calibri" w:hAnsi="Calibri" w:cs="Calibri"/>
            <w:color w:val="0000FF"/>
          </w:rPr>
          <w:t>&lt;1&gt;</w:t>
        </w:r>
      </w:hyperlink>
    </w:p>
    <w:p w:rsidR="00D74C1C" w:rsidRDefault="00D74C1C">
      <w:pPr>
        <w:widowControl w:val="0"/>
        <w:autoSpaceDE w:val="0"/>
        <w:autoSpaceDN w:val="0"/>
        <w:adjustRightInd w:val="0"/>
        <w:spacing w:after="0" w:line="240" w:lineRule="auto"/>
        <w:jc w:val="center"/>
        <w:rPr>
          <w:rFonts w:ascii="Calibri" w:hAnsi="Calibri" w:cs="Calibri"/>
        </w:rPr>
        <w:sectPr w:rsidR="00D74C1C">
          <w:pgSz w:w="11905" w:h="16838"/>
          <w:pgMar w:top="1134" w:right="850" w:bottom="1134" w:left="1701" w:header="720" w:footer="720" w:gutter="0"/>
          <w:cols w:space="720"/>
          <w:noEndnote/>
        </w:sectPr>
      </w:pPr>
    </w:p>
    <w:p w:rsidR="00D74C1C" w:rsidRDefault="00D74C1C">
      <w:pPr>
        <w:widowControl w:val="0"/>
        <w:autoSpaceDE w:val="0"/>
        <w:autoSpaceDN w:val="0"/>
        <w:adjustRightInd w:val="0"/>
        <w:spacing w:after="0" w:line="240" w:lineRule="auto"/>
        <w:jc w:val="center"/>
        <w:rPr>
          <w:rFonts w:ascii="Calibri" w:hAnsi="Calibri" w:cs="Calibri"/>
        </w:rPr>
      </w:pPr>
    </w:p>
    <w:tbl>
      <w:tblPr>
        <w:tblW w:w="0" w:type="auto"/>
        <w:tblCellSpacing w:w="5" w:type="nil"/>
        <w:tblInd w:w="75" w:type="dxa"/>
        <w:tblLayout w:type="fixed"/>
        <w:tblCellMar>
          <w:left w:w="75" w:type="dxa"/>
          <w:right w:w="75" w:type="dxa"/>
        </w:tblCellMar>
        <w:tblLook w:val="0000"/>
      </w:tblPr>
      <w:tblGrid>
        <w:gridCol w:w="3228"/>
        <w:gridCol w:w="1486"/>
        <w:gridCol w:w="1163"/>
        <w:gridCol w:w="1163"/>
        <w:gridCol w:w="1163"/>
        <w:gridCol w:w="1446"/>
        <w:gridCol w:w="14"/>
        <w:gridCol w:w="1134"/>
      </w:tblGrid>
      <w:tr w:rsidR="00D74C1C">
        <w:tblPrEx>
          <w:tblCellMar>
            <w:top w:w="0" w:type="dxa"/>
            <w:bottom w:w="0" w:type="dxa"/>
          </w:tblCellMar>
        </w:tblPrEx>
        <w:trPr>
          <w:tblCellSpacing w:w="5" w:type="nil"/>
        </w:trPr>
        <w:tc>
          <w:tcPr>
            <w:tcW w:w="3228" w:type="dxa"/>
            <w:vMerge w:val="restart"/>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Категория потребителей</w:t>
            </w:r>
          </w:p>
        </w:tc>
        <w:tc>
          <w:tcPr>
            <w:tcW w:w="1486" w:type="dxa"/>
            <w:vMerge w:val="restart"/>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Единица измерения</w:t>
            </w:r>
          </w:p>
        </w:tc>
        <w:tc>
          <w:tcPr>
            <w:tcW w:w="6083" w:type="dxa"/>
            <w:gridSpan w:val="6"/>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Социальная норма потребления электрической энергии (мощности) для домохозяйств </w:t>
            </w:r>
            <w:hyperlink w:anchor="Par591" w:history="1">
              <w:r>
                <w:rPr>
                  <w:rFonts w:ascii="Calibri" w:hAnsi="Calibri" w:cs="Calibri"/>
                  <w:color w:val="0000FF"/>
                </w:rPr>
                <w:t>&lt;2&gt;</w:t>
              </w:r>
            </w:hyperlink>
          </w:p>
        </w:tc>
      </w:tr>
      <w:tr w:rsidR="00D74C1C">
        <w:tblPrEx>
          <w:tblCellMar>
            <w:top w:w="0" w:type="dxa"/>
            <w:bottom w:w="0" w:type="dxa"/>
          </w:tblCellMar>
        </w:tblPrEx>
        <w:trPr>
          <w:tblCellSpacing w:w="5" w:type="nil"/>
        </w:trPr>
        <w:tc>
          <w:tcPr>
            <w:tcW w:w="3228" w:type="dxa"/>
            <w:vMerge/>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p>
        </w:tc>
        <w:tc>
          <w:tcPr>
            <w:tcW w:w="1486"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p>
        </w:tc>
        <w:tc>
          <w:tcPr>
            <w:tcW w:w="1163"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первой группы</w:t>
            </w:r>
          </w:p>
        </w:tc>
        <w:tc>
          <w:tcPr>
            <w:tcW w:w="1163"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второй группы</w:t>
            </w:r>
          </w:p>
        </w:tc>
        <w:tc>
          <w:tcPr>
            <w:tcW w:w="1163"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третьей группы</w:t>
            </w:r>
          </w:p>
        </w:tc>
        <w:tc>
          <w:tcPr>
            <w:tcW w:w="1460"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четвертой группы</w:t>
            </w:r>
          </w:p>
        </w:tc>
        <w:tc>
          <w:tcPr>
            <w:tcW w:w="1134" w:type="dxa"/>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пятой группы</w:t>
            </w:r>
          </w:p>
        </w:tc>
      </w:tr>
      <w:tr w:rsidR="00D74C1C">
        <w:tblPrEx>
          <w:tblCellMar>
            <w:top w:w="0" w:type="dxa"/>
            <w:bottom w:w="0" w:type="dxa"/>
          </w:tblCellMar>
        </w:tblPrEx>
        <w:trPr>
          <w:tblCellSpacing w:w="5" w:type="nil"/>
        </w:trPr>
        <w:tc>
          <w:tcPr>
            <w:tcW w:w="10797" w:type="dxa"/>
            <w:gridSpan w:val="8"/>
          </w:tcPr>
          <w:p w:rsidR="00D74C1C" w:rsidRDefault="00D74C1C">
            <w:pPr>
              <w:widowControl w:val="0"/>
              <w:autoSpaceDE w:val="0"/>
              <w:autoSpaceDN w:val="0"/>
              <w:adjustRightInd w:val="0"/>
              <w:spacing w:after="0" w:line="240" w:lineRule="auto"/>
              <w:jc w:val="center"/>
              <w:outlineLvl w:val="2"/>
              <w:rPr>
                <w:rFonts w:ascii="Calibri" w:hAnsi="Calibri" w:cs="Calibri"/>
              </w:rPr>
            </w:pPr>
            <w:bookmarkStart w:id="43" w:name="Par458"/>
            <w:bookmarkEnd w:id="43"/>
            <w:r>
              <w:rPr>
                <w:rFonts w:ascii="Calibri" w:hAnsi="Calibri" w:cs="Calibri"/>
              </w:rPr>
              <w:t>1. Жилые помещения в городских населенных пунктах</w:t>
            </w: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Жилые помещения, не оборудованные в установленном порядке стационарными электроплитами для приготовления пищи, электроотопительными и электронагревательными установками для целей горячего водоснабжения</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60" w:type="dxa"/>
            <w:gridSpan w:val="2"/>
          </w:tcPr>
          <w:p w:rsidR="00D74C1C" w:rsidRDefault="00D74C1C">
            <w:pPr>
              <w:widowControl w:val="0"/>
              <w:autoSpaceDE w:val="0"/>
              <w:autoSpaceDN w:val="0"/>
              <w:adjustRightInd w:val="0"/>
              <w:spacing w:after="0" w:line="240" w:lineRule="auto"/>
              <w:rPr>
                <w:rFonts w:ascii="Calibri" w:hAnsi="Calibri" w:cs="Calibri"/>
              </w:rPr>
            </w:pPr>
          </w:p>
        </w:tc>
        <w:tc>
          <w:tcPr>
            <w:tcW w:w="1134" w:type="dxa"/>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Жилые помещения, не оборудованные в установленном порядке стационарными электроплитами для приготовления пищи, электроотопительными и электронагревательными установками для целей горячего водоснабжения, в аварийном жилом фонде либо ветхом жилом фонде со степенью износа более 90 процентов</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60" w:type="dxa"/>
            <w:gridSpan w:val="2"/>
          </w:tcPr>
          <w:p w:rsidR="00D74C1C" w:rsidRDefault="00D74C1C">
            <w:pPr>
              <w:widowControl w:val="0"/>
              <w:autoSpaceDE w:val="0"/>
              <w:autoSpaceDN w:val="0"/>
              <w:adjustRightInd w:val="0"/>
              <w:spacing w:after="0" w:line="240" w:lineRule="auto"/>
              <w:rPr>
                <w:rFonts w:ascii="Calibri" w:hAnsi="Calibri" w:cs="Calibri"/>
              </w:rPr>
            </w:pPr>
          </w:p>
        </w:tc>
        <w:tc>
          <w:tcPr>
            <w:tcW w:w="1134" w:type="dxa"/>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 xml:space="preserve">Жилые помещения, не оборудованные в установленном порядке стационарными электроплитами для </w:t>
            </w:r>
            <w:r>
              <w:rPr>
                <w:rFonts w:ascii="Calibri" w:hAnsi="Calibri" w:cs="Calibri"/>
              </w:rPr>
              <w:lastRenderedPageBreak/>
              <w:t>приготовления пищи, электроотопительными и электронагревательными установками для целей горячего водоснабжения, в ветхом жилом фонде со степенью износа более 70 процентов</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60" w:type="dxa"/>
            <w:gridSpan w:val="2"/>
          </w:tcPr>
          <w:p w:rsidR="00D74C1C" w:rsidRDefault="00D74C1C">
            <w:pPr>
              <w:widowControl w:val="0"/>
              <w:autoSpaceDE w:val="0"/>
              <w:autoSpaceDN w:val="0"/>
              <w:adjustRightInd w:val="0"/>
              <w:spacing w:after="0" w:line="240" w:lineRule="auto"/>
              <w:rPr>
                <w:rFonts w:ascii="Calibri" w:hAnsi="Calibri" w:cs="Calibri"/>
              </w:rPr>
            </w:pPr>
          </w:p>
        </w:tc>
        <w:tc>
          <w:tcPr>
            <w:tcW w:w="1134" w:type="dxa"/>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Жилые помещения, оборудованные в установленном порядке стационарными электроплитами для приготовления пищи и не оборудованные электроотопительными и электронагревательными установками для целей горячего водоснабжения</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60" w:type="dxa"/>
            <w:gridSpan w:val="2"/>
          </w:tcPr>
          <w:p w:rsidR="00D74C1C" w:rsidRDefault="00D74C1C">
            <w:pPr>
              <w:widowControl w:val="0"/>
              <w:autoSpaceDE w:val="0"/>
              <w:autoSpaceDN w:val="0"/>
              <w:adjustRightInd w:val="0"/>
              <w:spacing w:after="0" w:line="240" w:lineRule="auto"/>
              <w:rPr>
                <w:rFonts w:ascii="Calibri" w:hAnsi="Calibri" w:cs="Calibri"/>
              </w:rPr>
            </w:pPr>
          </w:p>
        </w:tc>
        <w:tc>
          <w:tcPr>
            <w:tcW w:w="1134" w:type="dxa"/>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Жилые помещения, оборудованные в установленном порядке стационарными электроплитами для приготовления пищи и не оборудованные электроотопительными и электронагревательными установками для целей горячего водоснабжения, в аварийном жилом фонде либо ветхом жилом фонде со степенью износа более 90 процентов</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60" w:type="dxa"/>
            <w:gridSpan w:val="2"/>
          </w:tcPr>
          <w:p w:rsidR="00D74C1C" w:rsidRDefault="00D74C1C">
            <w:pPr>
              <w:widowControl w:val="0"/>
              <w:autoSpaceDE w:val="0"/>
              <w:autoSpaceDN w:val="0"/>
              <w:adjustRightInd w:val="0"/>
              <w:spacing w:after="0" w:line="240" w:lineRule="auto"/>
              <w:rPr>
                <w:rFonts w:ascii="Calibri" w:hAnsi="Calibri" w:cs="Calibri"/>
              </w:rPr>
            </w:pPr>
          </w:p>
        </w:tc>
        <w:tc>
          <w:tcPr>
            <w:tcW w:w="1134" w:type="dxa"/>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 xml:space="preserve">Жилые помещения, оборудованные в </w:t>
            </w:r>
            <w:r>
              <w:rPr>
                <w:rFonts w:ascii="Calibri" w:hAnsi="Calibri" w:cs="Calibri"/>
              </w:rPr>
              <w:lastRenderedPageBreak/>
              <w:t>установленном порядке стационарными электроплитами для приготовления пищи и не оборудованные электроотопительными и электронагревательными установками для целей горячего водоснабжения, в ветхом жилом фонде со степенью износа более 70 процентов</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 xml:space="preserve">кВт·ч в месяц на </w:t>
            </w:r>
            <w:r>
              <w:rPr>
                <w:rFonts w:ascii="Calibri" w:hAnsi="Calibri" w:cs="Calibri"/>
              </w:rPr>
              <w:lastRenderedPageBreak/>
              <w:t>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60" w:type="dxa"/>
            <w:gridSpan w:val="2"/>
          </w:tcPr>
          <w:p w:rsidR="00D74C1C" w:rsidRDefault="00D74C1C">
            <w:pPr>
              <w:widowControl w:val="0"/>
              <w:autoSpaceDE w:val="0"/>
              <w:autoSpaceDN w:val="0"/>
              <w:adjustRightInd w:val="0"/>
              <w:spacing w:after="0" w:line="240" w:lineRule="auto"/>
              <w:rPr>
                <w:rFonts w:ascii="Calibri" w:hAnsi="Calibri" w:cs="Calibri"/>
              </w:rPr>
            </w:pPr>
          </w:p>
        </w:tc>
        <w:tc>
          <w:tcPr>
            <w:tcW w:w="1134" w:type="dxa"/>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Жилые помещения, оборудованные в установленном порядке электроотопительными и (или) электронагревательными установками для целей горячего водоснабжения, в отопительный период &lt;3&gt;</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60" w:type="dxa"/>
            <w:gridSpan w:val="2"/>
          </w:tcPr>
          <w:p w:rsidR="00D74C1C" w:rsidRDefault="00D74C1C">
            <w:pPr>
              <w:widowControl w:val="0"/>
              <w:autoSpaceDE w:val="0"/>
              <w:autoSpaceDN w:val="0"/>
              <w:adjustRightInd w:val="0"/>
              <w:spacing w:after="0" w:line="240" w:lineRule="auto"/>
              <w:rPr>
                <w:rFonts w:ascii="Calibri" w:hAnsi="Calibri" w:cs="Calibri"/>
              </w:rPr>
            </w:pPr>
          </w:p>
        </w:tc>
        <w:tc>
          <w:tcPr>
            <w:tcW w:w="1134" w:type="dxa"/>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Жилые помещения, оборудованные в установленном порядке электроотопительными и (или) электронагревательными установками для целей горячего водоснабжения, вне отопительного периода</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60" w:type="dxa"/>
            <w:gridSpan w:val="2"/>
          </w:tcPr>
          <w:p w:rsidR="00D74C1C" w:rsidRDefault="00D74C1C">
            <w:pPr>
              <w:widowControl w:val="0"/>
              <w:autoSpaceDE w:val="0"/>
              <w:autoSpaceDN w:val="0"/>
              <w:adjustRightInd w:val="0"/>
              <w:spacing w:after="0" w:line="240" w:lineRule="auto"/>
              <w:rPr>
                <w:rFonts w:ascii="Calibri" w:hAnsi="Calibri" w:cs="Calibri"/>
              </w:rPr>
            </w:pPr>
          </w:p>
        </w:tc>
        <w:tc>
          <w:tcPr>
            <w:tcW w:w="1134" w:type="dxa"/>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0797" w:type="dxa"/>
            <w:gridSpan w:val="8"/>
          </w:tcPr>
          <w:p w:rsidR="00D74C1C" w:rsidRDefault="00D74C1C">
            <w:pPr>
              <w:widowControl w:val="0"/>
              <w:autoSpaceDE w:val="0"/>
              <w:autoSpaceDN w:val="0"/>
              <w:adjustRightInd w:val="0"/>
              <w:spacing w:after="0" w:line="240" w:lineRule="auto"/>
              <w:jc w:val="center"/>
              <w:outlineLvl w:val="2"/>
              <w:rPr>
                <w:rFonts w:ascii="Calibri" w:hAnsi="Calibri" w:cs="Calibri"/>
              </w:rPr>
            </w:pPr>
            <w:bookmarkStart w:id="44" w:name="Par515"/>
            <w:bookmarkEnd w:id="44"/>
            <w:r>
              <w:rPr>
                <w:rFonts w:ascii="Calibri" w:hAnsi="Calibri" w:cs="Calibri"/>
              </w:rPr>
              <w:t>2. Жилые помещения в сельских населенных пунктах</w:t>
            </w: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 xml:space="preserve">Жилые помещения, не оборудованные в установленном порядке стационарными электроплитами для приготовления пищи, </w:t>
            </w:r>
            <w:r>
              <w:rPr>
                <w:rFonts w:ascii="Calibri" w:hAnsi="Calibri" w:cs="Calibri"/>
              </w:rPr>
              <w:lastRenderedPageBreak/>
              <w:t>электроотопительными и электронагревательными установками для целей горячего водоснабжения</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46" w:type="dxa"/>
          </w:tcPr>
          <w:p w:rsidR="00D74C1C" w:rsidRDefault="00D74C1C">
            <w:pPr>
              <w:widowControl w:val="0"/>
              <w:autoSpaceDE w:val="0"/>
              <w:autoSpaceDN w:val="0"/>
              <w:adjustRightInd w:val="0"/>
              <w:spacing w:after="0" w:line="240" w:lineRule="auto"/>
              <w:rPr>
                <w:rFonts w:ascii="Calibri" w:hAnsi="Calibri" w:cs="Calibri"/>
              </w:rPr>
            </w:pPr>
          </w:p>
        </w:tc>
        <w:tc>
          <w:tcPr>
            <w:tcW w:w="1148" w:type="dxa"/>
            <w:gridSpan w:val="2"/>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Жилые помещения, не оборудованные в установленном порядке стационарными электроплитами для приготовления пищи, электроотопительными и электронагревательными установками для целей горячего водоснабжения, в аварийном жилом фонде либо ветхом жилом фонде со степенью износа более 90 процентов</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46" w:type="dxa"/>
          </w:tcPr>
          <w:p w:rsidR="00D74C1C" w:rsidRDefault="00D74C1C">
            <w:pPr>
              <w:widowControl w:val="0"/>
              <w:autoSpaceDE w:val="0"/>
              <w:autoSpaceDN w:val="0"/>
              <w:adjustRightInd w:val="0"/>
              <w:spacing w:after="0" w:line="240" w:lineRule="auto"/>
              <w:rPr>
                <w:rFonts w:ascii="Calibri" w:hAnsi="Calibri" w:cs="Calibri"/>
              </w:rPr>
            </w:pPr>
          </w:p>
        </w:tc>
        <w:tc>
          <w:tcPr>
            <w:tcW w:w="1148" w:type="dxa"/>
            <w:gridSpan w:val="2"/>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Жилые помещения, не оборудованные в установленном порядке стационарными электроплитами для приготовления пищи, электроотопительными и электронагревательными установками для целей горячего водоснабжения, в ветхом жилом фонде со степенью износа более 70 процентов</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46" w:type="dxa"/>
          </w:tcPr>
          <w:p w:rsidR="00D74C1C" w:rsidRDefault="00D74C1C">
            <w:pPr>
              <w:widowControl w:val="0"/>
              <w:autoSpaceDE w:val="0"/>
              <w:autoSpaceDN w:val="0"/>
              <w:adjustRightInd w:val="0"/>
              <w:spacing w:after="0" w:line="240" w:lineRule="auto"/>
              <w:rPr>
                <w:rFonts w:ascii="Calibri" w:hAnsi="Calibri" w:cs="Calibri"/>
              </w:rPr>
            </w:pPr>
          </w:p>
        </w:tc>
        <w:tc>
          <w:tcPr>
            <w:tcW w:w="1148" w:type="dxa"/>
            <w:gridSpan w:val="2"/>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 xml:space="preserve">Жилые помещения, оборудованные в установленном порядке стационарными электроплитами для </w:t>
            </w:r>
            <w:r>
              <w:rPr>
                <w:rFonts w:ascii="Calibri" w:hAnsi="Calibri" w:cs="Calibri"/>
              </w:rPr>
              <w:lastRenderedPageBreak/>
              <w:t>приготовления пищи и не оборудованные электроотопительными и электронагревательными установками для целей горячего водоснабжения</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46" w:type="dxa"/>
          </w:tcPr>
          <w:p w:rsidR="00D74C1C" w:rsidRDefault="00D74C1C">
            <w:pPr>
              <w:widowControl w:val="0"/>
              <w:autoSpaceDE w:val="0"/>
              <w:autoSpaceDN w:val="0"/>
              <w:adjustRightInd w:val="0"/>
              <w:spacing w:after="0" w:line="240" w:lineRule="auto"/>
              <w:rPr>
                <w:rFonts w:ascii="Calibri" w:hAnsi="Calibri" w:cs="Calibri"/>
              </w:rPr>
            </w:pPr>
          </w:p>
        </w:tc>
        <w:tc>
          <w:tcPr>
            <w:tcW w:w="1148" w:type="dxa"/>
            <w:gridSpan w:val="2"/>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Жилые помещения, оборудованные в установленном порядке стационарными электроплитами для приготовления пищи и не оборудованные электроотопительными и электронагревательными установками для целей горячего водоснабжения, в аварийном жилом фонде либо ветхом жилом фонде со степенью износа более 90 процентов</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46" w:type="dxa"/>
          </w:tcPr>
          <w:p w:rsidR="00D74C1C" w:rsidRDefault="00D74C1C">
            <w:pPr>
              <w:widowControl w:val="0"/>
              <w:autoSpaceDE w:val="0"/>
              <w:autoSpaceDN w:val="0"/>
              <w:adjustRightInd w:val="0"/>
              <w:spacing w:after="0" w:line="240" w:lineRule="auto"/>
              <w:rPr>
                <w:rFonts w:ascii="Calibri" w:hAnsi="Calibri" w:cs="Calibri"/>
              </w:rPr>
            </w:pPr>
          </w:p>
        </w:tc>
        <w:tc>
          <w:tcPr>
            <w:tcW w:w="1148" w:type="dxa"/>
            <w:gridSpan w:val="2"/>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Жилые помещения, оборудованные в установленном порядке стационарными электроплитами для приготовления пищи и не оборудованные электроотопительными и электронагревательными установками для целей горячего водоснабжения, в ветхом жилом фонде со степенью износа более 70 процентов</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46" w:type="dxa"/>
          </w:tcPr>
          <w:p w:rsidR="00D74C1C" w:rsidRDefault="00D74C1C">
            <w:pPr>
              <w:widowControl w:val="0"/>
              <w:autoSpaceDE w:val="0"/>
              <w:autoSpaceDN w:val="0"/>
              <w:adjustRightInd w:val="0"/>
              <w:spacing w:after="0" w:line="240" w:lineRule="auto"/>
              <w:rPr>
                <w:rFonts w:ascii="Calibri" w:hAnsi="Calibri" w:cs="Calibri"/>
              </w:rPr>
            </w:pPr>
          </w:p>
        </w:tc>
        <w:tc>
          <w:tcPr>
            <w:tcW w:w="1148" w:type="dxa"/>
            <w:gridSpan w:val="2"/>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 xml:space="preserve">Жилые помещения, </w:t>
            </w:r>
            <w:r>
              <w:rPr>
                <w:rFonts w:ascii="Calibri" w:hAnsi="Calibri" w:cs="Calibri"/>
              </w:rPr>
              <w:lastRenderedPageBreak/>
              <w:t xml:space="preserve">оборудованные в установленном порядке электроотопительными и (или) электронагревательными установками для целей горячего водоснабжения, в отопительный период </w:t>
            </w:r>
            <w:hyperlink w:anchor="Par592" w:history="1">
              <w:r>
                <w:rPr>
                  <w:rFonts w:ascii="Calibri" w:hAnsi="Calibri" w:cs="Calibri"/>
                  <w:color w:val="0000FF"/>
                </w:rPr>
                <w:t>&lt;3&gt;</w:t>
              </w:r>
            </w:hyperlink>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 xml:space="preserve">кВт·ч в месяц </w:t>
            </w:r>
            <w:r>
              <w:rPr>
                <w:rFonts w:ascii="Calibri" w:hAnsi="Calibri" w:cs="Calibri"/>
              </w:rPr>
              <w:lastRenderedPageBreak/>
              <w:t>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46" w:type="dxa"/>
          </w:tcPr>
          <w:p w:rsidR="00D74C1C" w:rsidRDefault="00D74C1C">
            <w:pPr>
              <w:widowControl w:val="0"/>
              <w:autoSpaceDE w:val="0"/>
              <w:autoSpaceDN w:val="0"/>
              <w:adjustRightInd w:val="0"/>
              <w:spacing w:after="0" w:line="240" w:lineRule="auto"/>
              <w:rPr>
                <w:rFonts w:ascii="Calibri" w:hAnsi="Calibri" w:cs="Calibri"/>
              </w:rPr>
            </w:pPr>
          </w:p>
        </w:tc>
        <w:tc>
          <w:tcPr>
            <w:tcW w:w="1148" w:type="dxa"/>
            <w:gridSpan w:val="2"/>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Жилые помещения, оборудованные в установленном порядке электроотопительными и (или) электронагревательными установками для целей горячего водоснабжения, вне отопительного периода</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домохозяйство</w:t>
            </w: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163" w:type="dxa"/>
          </w:tcPr>
          <w:p w:rsidR="00D74C1C" w:rsidRDefault="00D74C1C">
            <w:pPr>
              <w:widowControl w:val="0"/>
              <w:autoSpaceDE w:val="0"/>
              <w:autoSpaceDN w:val="0"/>
              <w:adjustRightInd w:val="0"/>
              <w:spacing w:after="0" w:line="240" w:lineRule="auto"/>
              <w:rPr>
                <w:rFonts w:ascii="Calibri" w:hAnsi="Calibri" w:cs="Calibri"/>
              </w:rPr>
            </w:pPr>
          </w:p>
        </w:tc>
        <w:tc>
          <w:tcPr>
            <w:tcW w:w="1446" w:type="dxa"/>
          </w:tcPr>
          <w:p w:rsidR="00D74C1C" w:rsidRDefault="00D74C1C">
            <w:pPr>
              <w:widowControl w:val="0"/>
              <w:autoSpaceDE w:val="0"/>
              <w:autoSpaceDN w:val="0"/>
              <w:adjustRightInd w:val="0"/>
              <w:spacing w:after="0" w:line="240" w:lineRule="auto"/>
              <w:rPr>
                <w:rFonts w:ascii="Calibri" w:hAnsi="Calibri" w:cs="Calibri"/>
              </w:rPr>
            </w:pPr>
          </w:p>
        </w:tc>
        <w:tc>
          <w:tcPr>
            <w:tcW w:w="1148" w:type="dxa"/>
            <w:gridSpan w:val="2"/>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0797" w:type="dxa"/>
            <w:gridSpan w:val="8"/>
          </w:tcPr>
          <w:p w:rsidR="00D74C1C" w:rsidRDefault="00D74C1C">
            <w:pPr>
              <w:widowControl w:val="0"/>
              <w:autoSpaceDE w:val="0"/>
              <w:autoSpaceDN w:val="0"/>
              <w:adjustRightInd w:val="0"/>
              <w:spacing w:after="0" w:line="240" w:lineRule="auto"/>
              <w:jc w:val="center"/>
              <w:outlineLvl w:val="2"/>
              <w:rPr>
                <w:rFonts w:ascii="Calibri" w:hAnsi="Calibri" w:cs="Calibri"/>
              </w:rPr>
            </w:pPr>
            <w:bookmarkStart w:id="45" w:name="Par572"/>
            <w:bookmarkEnd w:id="45"/>
            <w:r>
              <w:rPr>
                <w:rFonts w:ascii="Calibri" w:hAnsi="Calibri" w:cs="Calibri"/>
              </w:rPr>
              <w:t>3. Категории потребителей, приравненные к населению</w:t>
            </w: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 xml:space="preserve">Садоводческие, огороднические или дачные некоммерческие объединения граждан </w:t>
            </w:r>
            <w:hyperlink w:anchor="Par593" w:history="1">
              <w:r>
                <w:rPr>
                  <w:rFonts w:ascii="Calibri" w:hAnsi="Calibri" w:cs="Calibri"/>
                  <w:color w:val="0000FF"/>
                </w:rPr>
                <w:t>&lt;4&gt;</w:t>
              </w:r>
            </w:hyperlink>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1 члена объединения</w:t>
            </w:r>
          </w:p>
        </w:tc>
        <w:tc>
          <w:tcPr>
            <w:tcW w:w="6083" w:type="dxa"/>
            <w:gridSpan w:val="6"/>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Содержащиеся за счет прихожан религиозные организации, в том числе в объемах, связанных с проживанием граждан на территории таких религиозных организаций</w:t>
            </w:r>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организацию и кВт·ч в месяц на 1 человека</w:t>
            </w:r>
          </w:p>
        </w:tc>
        <w:tc>
          <w:tcPr>
            <w:tcW w:w="6083" w:type="dxa"/>
            <w:gridSpan w:val="6"/>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 xml:space="preserve">Физические лица, владеющие гаражами, хозяйственными постройками (погребами, сараями и иными сооружениями аналогичного назначения) </w:t>
            </w:r>
            <w:hyperlink w:anchor="Par594" w:history="1">
              <w:r>
                <w:rPr>
                  <w:rFonts w:ascii="Calibri" w:hAnsi="Calibri" w:cs="Calibri"/>
                  <w:color w:val="0000FF"/>
                </w:rPr>
                <w:t>&lt;5&gt;</w:t>
              </w:r>
            </w:hyperlink>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кВт·ч в месяц на гараж или постройку</w:t>
            </w:r>
          </w:p>
        </w:tc>
        <w:tc>
          <w:tcPr>
            <w:tcW w:w="6083" w:type="dxa"/>
            <w:gridSpan w:val="6"/>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 xml:space="preserve">Юридические лица в части </w:t>
            </w:r>
            <w:r>
              <w:rPr>
                <w:rFonts w:ascii="Calibri" w:hAnsi="Calibri" w:cs="Calibri"/>
              </w:rPr>
              <w:lastRenderedPageBreak/>
              <w:t xml:space="preserve">приобретаемого объема электрической энергии (мощности) в целях потребления осужденными в помещениях для их содержания </w:t>
            </w:r>
            <w:hyperlink w:anchor="Par594" w:history="1">
              <w:r>
                <w:rPr>
                  <w:rFonts w:ascii="Calibri" w:hAnsi="Calibri" w:cs="Calibri"/>
                  <w:color w:val="0000FF"/>
                </w:rPr>
                <w:t>&lt;5&gt;</w:t>
              </w:r>
            </w:hyperlink>
          </w:p>
        </w:tc>
        <w:tc>
          <w:tcPr>
            <w:tcW w:w="1486" w:type="dxa"/>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 xml:space="preserve">кВт·ч в месяц </w:t>
            </w:r>
            <w:r>
              <w:rPr>
                <w:rFonts w:ascii="Calibri" w:hAnsi="Calibri" w:cs="Calibri"/>
              </w:rPr>
              <w:lastRenderedPageBreak/>
              <w:t>на осужденного</w:t>
            </w:r>
          </w:p>
        </w:tc>
        <w:tc>
          <w:tcPr>
            <w:tcW w:w="6083" w:type="dxa"/>
            <w:gridSpan w:val="6"/>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3228" w:type="dxa"/>
            <w:tcBorders>
              <w:bottom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Жилые помещения специализированного жилищного фонда, в которых проживают граждане, не объединенные совместным ведением хозяйства (шестая группа домохозяйств)</w:t>
            </w:r>
          </w:p>
        </w:tc>
        <w:tc>
          <w:tcPr>
            <w:tcW w:w="1486" w:type="dxa"/>
            <w:tcBorders>
              <w:bottom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6083" w:type="dxa"/>
            <w:gridSpan w:val="6"/>
            <w:tcBorders>
              <w:bottom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r>
    </w:tbl>
    <w:p w:rsidR="00D74C1C" w:rsidRDefault="00D74C1C">
      <w:pPr>
        <w:widowControl w:val="0"/>
        <w:autoSpaceDE w:val="0"/>
        <w:autoSpaceDN w:val="0"/>
        <w:adjustRightInd w:val="0"/>
        <w:spacing w:after="0" w:line="240" w:lineRule="auto"/>
        <w:jc w:val="center"/>
        <w:rPr>
          <w:rFonts w:ascii="Calibri" w:hAnsi="Calibri" w:cs="Calibri"/>
        </w:rPr>
        <w:sectPr w:rsidR="00D74C1C">
          <w:pgSz w:w="16838" w:h="11905" w:orient="landscape"/>
          <w:pgMar w:top="1701" w:right="1134" w:bottom="850" w:left="1134" w:header="720" w:footer="720" w:gutter="0"/>
          <w:cols w:space="720"/>
          <w:noEndnote/>
        </w:sect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46" w:name="Par590"/>
      <w:bookmarkEnd w:id="46"/>
      <w:r>
        <w:rPr>
          <w:rFonts w:ascii="Calibri" w:hAnsi="Calibri" w:cs="Calibri"/>
        </w:rPr>
        <w:t xml:space="preserve">&lt;1&gt; В зависимости от оборудования жилых помещений в установленном порядке стационарными электроплитами для приготовления пищи, электроотопительными, электронагревательными установками для целей горячего водоснабжения настоящая форма по решению уполномоченного органа государственной власти субъекта Российской Федерации может быть расширена в случаях, предусмотренных </w:t>
      </w:r>
      <w:hyperlink w:anchor="Par430" w:history="1">
        <w:r>
          <w:rPr>
            <w:rFonts w:ascii="Calibri" w:hAnsi="Calibri" w:cs="Calibri"/>
            <w:color w:val="0000FF"/>
          </w:rPr>
          <w:t>пунктом 11</w:t>
        </w:r>
      </w:hyperlink>
      <w:r>
        <w:rPr>
          <w:rFonts w:ascii="Calibri" w:hAnsi="Calibri" w:cs="Calibri"/>
        </w:rPr>
        <w:t xml:space="preserve"> приложения N 4 к Положению об установлении и применении социальной нормы потребления электрической 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47" w:name="Par591"/>
      <w:bookmarkEnd w:id="47"/>
      <w:r>
        <w:rPr>
          <w:rFonts w:ascii="Calibri" w:hAnsi="Calibri" w:cs="Calibri"/>
        </w:rPr>
        <w:t xml:space="preserve">&lt;2&gt; Для каждой группы домохозяйств указывается отдельно в отношении потребителей, получающих пенсию по старости и (или) инвалидности, и иных потребителей. При этом для потребителей, получающих пенсию по старости и (или) инвалидности, величина социальной нормы потребления электрической энергии (мощности) устанавливается со 2-го года применения социальной нормы потребления электрической энергии (мощности) в субъекте Российской Федерации в соответствии с </w:t>
      </w:r>
      <w:hyperlink w:anchor="Par48" w:history="1">
        <w:r>
          <w:rPr>
            <w:rFonts w:ascii="Calibri" w:hAnsi="Calibri" w:cs="Calibri"/>
            <w:color w:val="0000FF"/>
          </w:rPr>
          <w:t>Положением</w:t>
        </w:r>
      </w:hyperlink>
      <w:r>
        <w:rPr>
          <w:rFonts w:ascii="Calibri" w:hAnsi="Calibri" w:cs="Calibri"/>
        </w:rPr>
        <w:t xml:space="preserve"> об установлении и применении социальной нормы потребления электрической энергии (мощности) с применением повышающего коэффициента 1,5 к величине социальной нормы потребления электрической энергии (мощности), определенной в соответствии с </w:t>
      </w:r>
      <w:hyperlink w:anchor="Par358" w:history="1">
        <w:r>
          <w:rPr>
            <w:rFonts w:ascii="Calibri" w:hAnsi="Calibri" w:cs="Calibri"/>
            <w:color w:val="0000FF"/>
          </w:rPr>
          <w:t>приложением N 4</w:t>
        </w:r>
      </w:hyperlink>
      <w:r>
        <w:rPr>
          <w:rFonts w:ascii="Calibri" w:hAnsi="Calibri" w:cs="Calibri"/>
        </w:rPr>
        <w:t xml:space="preserve"> к Положению об установлении и применении социальной нормы потребления электрической 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48" w:name="Par592"/>
      <w:bookmarkEnd w:id="48"/>
      <w:r>
        <w:rPr>
          <w:rFonts w:ascii="Calibri" w:hAnsi="Calibri" w:cs="Calibri"/>
        </w:rPr>
        <w:t xml:space="preserve">&lt;3&gt; Применяется в сроки, определяющие начало и окончание отопительного периода в соответствии с </w:t>
      </w:r>
      <w:hyperlink r:id="rId47" w:history="1">
        <w:r>
          <w:rPr>
            <w:rFonts w:ascii="Calibri" w:hAnsi="Calibri" w:cs="Calibri"/>
            <w:color w:val="0000FF"/>
          </w:rPr>
          <w:t>пунктом 5</w:t>
        </w:r>
      </w:hyperlink>
      <w:r>
        <w:rPr>
          <w:rFonts w:ascii="Calibri" w:hAnsi="Calibri" w:cs="Calibri"/>
        </w:rPr>
        <w:t xml:space="preserve"> Правил предоставления коммунальных услуг собственникам и пользователям помещений в многоквартирных домах и жилых домов, утвержденных постановлением Правительства Российской Федерации от 6 мая 2011 г. N 354.</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49" w:name="Par593"/>
      <w:bookmarkEnd w:id="49"/>
      <w:r>
        <w:rPr>
          <w:rFonts w:ascii="Calibri" w:hAnsi="Calibri" w:cs="Calibri"/>
        </w:rPr>
        <w:t>&lt;4&gt; В случае если граждане зарегистрированы в жилом помещении, располагающемся на территории такого объединения граждан, - принимается равной социальной норме потребления электрической энергии (мощности) для соответствующей группы домохозяйств (с первой группы по пятую).</w:t>
      </w:r>
    </w:p>
    <w:p w:rsidR="00D74C1C" w:rsidRDefault="00D74C1C">
      <w:pPr>
        <w:widowControl w:val="0"/>
        <w:autoSpaceDE w:val="0"/>
        <w:autoSpaceDN w:val="0"/>
        <w:adjustRightInd w:val="0"/>
        <w:spacing w:after="0" w:line="240" w:lineRule="auto"/>
        <w:ind w:firstLine="540"/>
        <w:jc w:val="both"/>
        <w:rPr>
          <w:rFonts w:ascii="Calibri" w:hAnsi="Calibri" w:cs="Calibri"/>
        </w:rPr>
      </w:pPr>
      <w:bookmarkStart w:id="50" w:name="Par594"/>
      <w:bookmarkEnd w:id="50"/>
      <w:r>
        <w:rPr>
          <w:rFonts w:ascii="Calibri" w:hAnsi="Calibri" w:cs="Calibri"/>
        </w:rPr>
        <w:t>&lt;5&gt; В части приобретаемого объема электрической энергии в целях потребления на коммунально-бытовые нужды при условии наличия раздельного учета для указанных помещений.</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right"/>
        <w:outlineLvl w:val="1"/>
        <w:rPr>
          <w:rFonts w:ascii="Calibri" w:hAnsi="Calibri" w:cs="Calibri"/>
        </w:rPr>
      </w:pPr>
      <w:bookmarkStart w:id="51" w:name="Par600"/>
      <w:bookmarkEnd w:id="51"/>
      <w:r>
        <w:rPr>
          <w:rFonts w:ascii="Calibri" w:hAnsi="Calibri" w:cs="Calibri"/>
        </w:rPr>
        <w:t>Приложение N 6</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 об установлении</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и применении социальной нормы</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потребления электрической</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МЕТОДИКА</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РАСЧЕТА ОБЪЕМОВ ПОТРЕБЛЕНИЯ КОММУНАЛЬНОЙ УСЛУГИ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ПО ЭЛЕКТРОСНАБЖЕНИЮ ПОТРЕБИТЕЛЯМИ В ПРЕДЕЛАХ И СВЕРХ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СОЦИАЛЬНОЙ НОРМЫ ПОТРЕБЛЕНИЯ ЭЛЕКТРИЧЕСКОЙ</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Плата за коммунальную услугу по электроснабжению за расчетный период в жилом помещении определяется по формуле 1:</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52" w:name="Par614"/>
      <w:bookmarkEnd w:id="52"/>
      <w:r>
        <w:rPr>
          <w:rFonts w:ascii="Calibri" w:hAnsi="Calibri" w:cs="Calibri"/>
          <w:position w:val="-14"/>
        </w:rPr>
        <w:pict>
          <v:shape id="_x0000_i1043" type="#_x0000_t75" style="width:95.1pt;height:19.35pt">
            <v:imagedata r:id="rId48"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44" type="#_x0000_t75" style="width:25.25pt;height:19.35pt">
            <v:imagedata r:id="rId49" o:title=""/>
          </v:shape>
        </w:pict>
      </w:r>
      <w:r>
        <w:rPr>
          <w:rFonts w:ascii="Calibri" w:hAnsi="Calibri" w:cs="Calibri"/>
        </w:rPr>
        <w:t xml:space="preserve"> - плата за потребление электрической энергии (мощности) в пределах социальной нормы потребления электрической энергии (мощности) (далее - социальная норма);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lastRenderedPageBreak/>
        <w:pict>
          <v:shape id="_x0000_i1045" type="#_x0000_t75" style="width:25.25pt;height:19.35pt">
            <v:imagedata r:id="rId50" o:title=""/>
          </v:shape>
        </w:pict>
      </w:r>
      <w:r>
        <w:rPr>
          <w:rFonts w:ascii="Calibri" w:hAnsi="Calibri" w:cs="Calibri"/>
        </w:rPr>
        <w:t xml:space="preserve"> - плата за потребление электрической энергии (мощности) сверх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Плата за потребление электрической энергии (мощности) в пределах социальной нормы потребления электрической энергии (мощности) определяется по формуле 2:</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position w:val="-34"/>
        </w:rPr>
        <w:pict>
          <v:shape id="_x0000_i1046" type="#_x0000_t75" style="width:224.05pt;height:40.3pt">
            <v:imagedata r:id="rId51"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47" type="#_x0000_t75" style="width:25.25pt;height:19.35pt">
            <v:imagedata r:id="rId52" o:title=""/>
          </v:shape>
        </w:pict>
      </w:r>
      <w:r>
        <w:rPr>
          <w:rFonts w:ascii="Calibri" w:hAnsi="Calibri" w:cs="Calibri"/>
        </w:rPr>
        <w:t xml:space="preserve"> - цена (тариф) на электрическую энергию (мощность), установленная для населения и приравненных к нему категорий потребителей в пределах социальной нормы, применяемая для j-го периода времени суток;</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6"/>
        </w:rPr>
        <w:pict>
          <v:shape id="_x0000_i1048" type="#_x0000_t75" style="width:16.65pt;height:16.65pt">
            <v:imagedata r:id="rId53" o:title=""/>
          </v:shape>
        </w:pict>
      </w:r>
      <w:r>
        <w:rPr>
          <w:rFonts w:ascii="Calibri" w:hAnsi="Calibri" w:cs="Calibri"/>
        </w:rPr>
        <w:t>- объемы потребления электрической энергии в часы, относящиеся к j-му периоду времени суток, определенные по показаниям индивидуального, общего (квартирного) или комнатного прибора учета, позволяющего определять объемы потребления электрической энергии (мощности) дифференцированно по времени суток;</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4"/>
        </w:rPr>
        <w:pict>
          <v:shape id="_x0000_i1049" type="#_x0000_t75" style="width:34.4pt;height:19.35pt">
            <v:imagedata r:id="rId54" o:title=""/>
          </v:shape>
        </w:pict>
      </w:r>
      <w:r>
        <w:rPr>
          <w:rFonts w:ascii="Calibri" w:hAnsi="Calibri" w:cs="Calibri"/>
        </w:rPr>
        <w:t xml:space="preserve"> - социальная норма, определяемая для j-го периода времени суток пропорционально объемам потребления в жилом помещении в соответствующие периоды суток;</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Z - количество периодов (зон) суток, в отношении которых установлены дифференцированные цены (тарифы).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Плата за потребление электрической энергии (мощности) сверх социальной нормы определяется по формуле 3:</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position w:val="-38"/>
        </w:rPr>
        <w:pict>
          <v:shape id="_x0000_i1050" type="#_x0000_t75" style="width:275.1pt;height:43.5pt">
            <v:imagedata r:id="rId55"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51" type="#_x0000_t75" style="width:25.25pt;height:19.35pt">
            <v:imagedata r:id="rId56" o:title=""/>
          </v:shape>
        </w:pict>
      </w:r>
      <w:r>
        <w:rPr>
          <w:rFonts w:ascii="Calibri" w:hAnsi="Calibri" w:cs="Calibri"/>
        </w:rPr>
        <w:t xml:space="preserve"> - цена (тариф) на электрическую энергию (мощность), установленная для населения и приравненных к нему категорий потребителей сверх социальной нормы, применяемая для j-го периода времени суток.</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Социальная норма для j-го периода времени суток определяется пропорционально объемам потребления в жилом помещении в соответствующие периоды суток по формуле 4:</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53" w:name="Par636"/>
      <w:bookmarkEnd w:id="53"/>
      <w:r>
        <w:rPr>
          <w:rFonts w:ascii="Calibri" w:hAnsi="Calibri" w:cs="Calibri"/>
          <w:position w:val="-30"/>
        </w:rPr>
        <w:pict>
          <v:shape id="_x0000_i1052" type="#_x0000_t75" style="width:145.05pt;height:34.4pt">
            <v:imagedata r:id="rId57"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4"/>
        </w:rPr>
        <w:pict>
          <v:shape id="_x0000_i1053" type="#_x0000_t75" style="width:34.4pt;height:19.35pt">
            <v:imagedata r:id="rId58" o:title=""/>
          </v:shape>
        </w:pict>
      </w:r>
      <w:r>
        <w:rPr>
          <w:rFonts w:ascii="Calibri" w:hAnsi="Calibri" w:cs="Calibri"/>
        </w:rPr>
        <w:t xml:space="preserve"> - социальная норма.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Размер платы за коммунальную услугу по электроснабжению, предоставленную на общедомовые нужды в многоквартирном доме, в случае, если объем потребления в жилом помещении не превысил величину социальной нормы, определяется по формуле 5:</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54" w:name="Par642"/>
      <w:bookmarkEnd w:id="54"/>
      <w:r>
        <w:rPr>
          <w:rFonts w:ascii="Calibri" w:hAnsi="Calibri" w:cs="Calibri"/>
          <w:position w:val="-14"/>
        </w:rPr>
        <w:pict>
          <v:shape id="_x0000_i1054" type="#_x0000_t75" style="width:95.1pt;height:19.35pt">
            <v:imagedata r:id="rId59"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55" type="#_x0000_t75" style="width:25.25pt;height:19.35pt">
            <v:imagedata r:id="rId60" o:title=""/>
          </v:shape>
        </w:pict>
      </w:r>
      <w:r>
        <w:rPr>
          <w:rFonts w:ascii="Calibri" w:hAnsi="Calibri" w:cs="Calibri"/>
        </w:rPr>
        <w:t xml:space="preserve"> - размер платы за коммунальную услугу по электроснабжению, предоставленную на общедомовые нужды в многоквартирном доме в пределах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56" type="#_x0000_t75" style="width:25.25pt;height:19.35pt">
            <v:imagedata r:id="rId61" o:title=""/>
          </v:shape>
        </w:pict>
      </w:r>
      <w:r>
        <w:rPr>
          <w:rFonts w:ascii="Calibri" w:hAnsi="Calibri" w:cs="Calibri"/>
        </w:rPr>
        <w:t xml:space="preserve"> - размер платы за коммунальную услугу по электроснабжению, предоставленную на </w:t>
      </w:r>
      <w:r>
        <w:rPr>
          <w:rFonts w:ascii="Calibri" w:hAnsi="Calibri" w:cs="Calibri"/>
        </w:rPr>
        <w:lastRenderedPageBreak/>
        <w:t>общедомовые нужды в многоквартирном доме сверх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Размер платы за коммунальную услугу по электроснабжению, предоставленную на общедомовые нужды в многоквартирном доме в пределах социальной нормы, определяется по формуле 6:</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position w:val="-42"/>
        </w:rPr>
        <w:pict>
          <v:shape id="_x0000_i1057" type="#_x0000_t75" style="width:320.25pt;height:47.8pt">
            <v:imagedata r:id="rId62"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58" type="#_x0000_t75" style="width:25.25pt;height:18.25pt">
            <v:imagedata r:id="rId63" o:title=""/>
          </v:shape>
        </w:pict>
      </w:r>
      <w:r>
        <w:rPr>
          <w:rFonts w:ascii="Calibri" w:hAnsi="Calibri" w:cs="Calibri"/>
        </w:rPr>
        <w:t xml:space="preserve"> - цена (тариф) на электрическую энергию (мощность), установленная для населения и приравненных к нему категорий потребителей в пределах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6"/>
        </w:rPr>
        <w:pict>
          <v:shape id="_x0000_i1059" type="#_x0000_t75" style="width:24.2pt;height:16.65pt">
            <v:imagedata r:id="rId64" o:title=""/>
          </v:shape>
        </w:pict>
      </w:r>
      <w:r>
        <w:rPr>
          <w:rFonts w:ascii="Calibri" w:hAnsi="Calibri" w:cs="Calibri"/>
        </w:rPr>
        <w:t xml:space="preserve"> - часть объема потребления электрической энергии на общедомовые нужды в многоквартирном доме, приходящаяся на данное жилое помещение;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6"/>
        </w:rPr>
        <w:pict>
          <v:shape id="_x0000_i1060" type="#_x0000_t75" style="width:24.2pt;height:16.65pt">
            <v:imagedata r:id="rId65" o:title=""/>
          </v:shape>
        </w:pict>
      </w:r>
      <w:r>
        <w:rPr>
          <w:rFonts w:ascii="Calibri" w:hAnsi="Calibri" w:cs="Calibri"/>
        </w:rPr>
        <w:t xml:space="preserve"> - объем потребления электрической энергии в жилом помещении в многоквартирном доме.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Размер платы за коммунальную услугу по электроснабжению, предоставленную на общедомовые нужды в многоквартирном доме сверх социальной нормы, определяется по формуле 7:</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position w:val="-42"/>
        </w:rPr>
        <w:pict>
          <v:shape id="_x0000_i1061" type="#_x0000_t75" style="width:372.9pt;height:47.8pt">
            <v:imagedata r:id="rId66"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62" type="#_x0000_t75" style="width:25.25pt;height:18.25pt">
            <v:imagedata r:id="rId67" o:title=""/>
          </v:shape>
        </w:pict>
      </w:r>
      <w:r>
        <w:rPr>
          <w:rFonts w:ascii="Calibri" w:hAnsi="Calibri" w:cs="Calibri"/>
        </w:rPr>
        <w:t xml:space="preserve"> - цена (тариф) на электрическую энергию (мощность), установленная для населения и приравненных к нему категорий потребителей сверх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 наличии индивидуального, общего (квартирного) или комнатного прибора учета, позволяющего определять объемы потребления электрической энергии (мощности) дифференцированно по времени суток, объем потребления электрической энергии в жилом помещении в многоквартирном доме определяется по формуле 8:</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55" w:name="Par663"/>
      <w:bookmarkEnd w:id="55"/>
      <w:r>
        <w:rPr>
          <w:rFonts w:ascii="Calibri" w:hAnsi="Calibri" w:cs="Calibri"/>
          <w:position w:val="-30"/>
        </w:rPr>
        <w:pict>
          <v:shape id="_x0000_i1063" type="#_x0000_t75" style="width:66.1pt;height:34.4pt">
            <v:imagedata r:id="rId68" o:title=""/>
          </v:shape>
        </w:pict>
      </w:r>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right"/>
        <w:outlineLvl w:val="1"/>
        <w:rPr>
          <w:rFonts w:ascii="Calibri" w:hAnsi="Calibri" w:cs="Calibri"/>
        </w:rPr>
      </w:pPr>
      <w:bookmarkStart w:id="56" w:name="Par669"/>
      <w:bookmarkEnd w:id="56"/>
      <w:r>
        <w:rPr>
          <w:rFonts w:ascii="Calibri" w:hAnsi="Calibri" w:cs="Calibri"/>
        </w:rPr>
        <w:t>Приложение N 7</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 об установлении</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и применении социальной нормы</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потребления электрической</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энергии (мощности)</w:t>
      </w:r>
    </w:p>
    <w:p w:rsidR="00D74C1C" w:rsidRDefault="00D74C1C">
      <w:pPr>
        <w:widowControl w:val="0"/>
        <w:autoSpaceDE w:val="0"/>
        <w:autoSpaceDN w:val="0"/>
        <w:adjustRightInd w:val="0"/>
        <w:spacing w:after="0" w:line="240" w:lineRule="auto"/>
        <w:jc w:val="right"/>
        <w:rPr>
          <w:rFonts w:ascii="Calibri" w:hAnsi="Calibri" w:cs="Calibri"/>
        </w:rPr>
        <w:sectPr w:rsidR="00D74C1C">
          <w:pgSz w:w="11905" w:h="16838"/>
          <w:pgMar w:top="1134" w:right="850" w:bottom="1134" w:left="1701" w:header="720" w:footer="720" w:gutter="0"/>
          <w:cols w:space="720"/>
          <w:noEndnote/>
        </w:sect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pStyle w:val="ConsPlusNonformat"/>
      </w:pPr>
      <w:bookmarkStart w:id="57" w:name="Par675"/>
      <w:bookmarkEnd w:id="57"/>
      <w:r>
        <w:t xml:space="preserve">                                ИНФОРМАЦИЯ</w:t>
      </w:r>
    </w:p>
    <w:p w:rsidR="00D74C1C" w:rsidRDefault="00D74C1C">
      <w:pPr>
        <w:pStyle w:val="ConsPlusNonformat"/>
      </w:pPr>
      <w:r>
        <w:t xml:space="preserve">              о потреблении электрической энергии в пределах</w:t>
      </w:r>
    </w:p>
    <w:p w:rsidR="00D74C1C" w:rsidRDefault="00D74C1C">
      <w:pPr>
        <w:pStyle w:val="ConsPlusNonformat"/>
      </w:pPr>
      <w:r>
        <w:t xml:space="preserve">            и сверх социальной нормы потребления электрической</w:t>
      </w:r>
    </w:p>
    <w:p w:rsidR="00D74C1C" w:rsidRDefault="00D74C1C">
      <w:pPr>
        <w:pStyle w:val="ConsPlusNonformat"/>
      </w:pPr>
      <w:r>
        <w:t xml:space="preserve">                   энергии (мощности) в жилых помещениях</w:t>
      </w:r>
    </w:p>
    <w:p w:rsidR="00D74C1C" w:rsidRDefault="00D74C1C">
      <w:pPr>
        <w:pStyle w:val="ConsPlusNonformat"/>
      </w:pPr>
      <w:r>
        <w:t xml:space="preserve">                      за расчетный период ___________</w:t>
      </w:r>
    </w:p>
    <w:p w:rsidR="00D74C1C" w:rsidRDefault="00D74C1C">
      <w:pPr>
        <w:pStyle w:val="ConsPlusNonformat"/>
      </w:pPr>
    </w:p>
    <w:p w:rsidR="00D74C1C" w:rsidRDefault="00D74C1C">
      <w:pPr>
        <w:pStyle w:val="ConsPlusNonformat"/>
      </w:pPr>
      <w:r>
        <w:t>Исполнитель коммунальных услуг_____________________________________________</w:t>
      </w:r>
    </w:p>
    <w:p w:rsidR="00D74C1C" w:rsidRDefault="00D74C1C">
      <w:pPr>
        <w:pStyle w:val="ConsPlusNonformat"/>
      </w:pPr>
      <w:r>
        <w:t>Договор энергоснабжения от "__" __________________ 20__ г. N ______________</w:t>
      </w:r>
    </w:p>
    <w:p w:rsidR="00D74C1C" w:rsidRDefault="00D74C1C">
      <w:pPr>
        <w:pStyle w:val="ConsPlusNonformat"/>
      </w:pPr>
    </w:p>
    <w:p w:rsidR="00D74C1C" w:rsidRDefault="00D74C1C">
      <w:pPr>
        <w:pStyle w:val="ConsPlusNonformat"/>
      </w:pPr>
      <w:r>
        <w:t>Адрес многоквартирного дома _______________________________________________</w:t>
      </w:r>
    </w:p>
    <w:p w:rsidR="00D74C1C" w:rsidRDefault="00D74C1C">
      <w:pPr>
        <w:pStyle w:val="ConsPlusNonformat"/>
      </w:pPr>
    </w:p>
    <w:p w:rsidR="00D74C1C" w:rsidRDefault="00D74C1C">
      <w:pPr>
        <w:pStyle w:val="ConsPlusNonformat"/>
      </w:pPr>
      <w:r>
        <w:t>Информация об  оборудовании многоквартирного  дома  стационарными  газовыми</w:t>
      </w:r>
    </w:p>
    <w:p w:rsidR="00D74C1C" w:rsidRDefault="00D74C1C">
      <w:pPr>
        <w:pStyle w:val="ConsPlusNonformat"/>
      </w:pPr>
      <w:r>
        <w:t>или     стационарными     электроплитами     для     приготовления     пищи</w:t>
      </w:r>
    </w:p>
    <w:p w:rsidR="00D74C1C" w:rsidRDefault="00D74C1C">
      <w:pPr>
        <w:pStyle w:val="ConsPlusNonformat"/>
      </w:pPr>
      <w:r>
        <w:t>___________________________________________________________________________</w:t>
      </w:r>
    </w:p>
    <w:p w:rsidR="00D74C1C" w:rsidRDefault="00D74C1C">
      <w:pPr>
        <w:pStyle w:val="ConsPlusNonformat"/>
      </w:pPr>
    </w:p>
    <w:p w:rsidR="00D74C1C" w:rsidRDefault="00D74C1C">
      <w:pPr>
        <w:pStyle w:val="ConsPlusNonformat"/>
      </w:pPr>
      <w:r>
        <w:t>Информация об оборудовании многоквартирного дома</w:t>
      </w:r>
    </w:p>
    <w:p w:rsidR="00D74C1C" w:rsidRDefault="00D74C1C">
      <w:pPr>
        <w:pStyle w:val="ConsPlusNonformat"/>
      </w:pPr>
      <w:r>
        <w:t>электроотопительными и (или) электронагревательными установками для целей</w:t>
      </w:r>
    </w:p>
    <w:p w:rsidR="00D74C1C" w:rsidRDefault="00D74C1C">
      <w:pPr>
        <w:pStyle w:val="ConsPlusNonformat"/>
      </w:pPr>
      <w:r>
        <w:t>горячего водоснабжения ____________________________________________________</w:t>
      </w:r>
    </w:p>
    <w:p w:rsidR="00D74C1C" w:rsidRDefault="00D74C1C">
      <w:pPr>
        <w:widowControl w:val="0"/>
        <w:autoSpaceDE w:val="0"/>
        <w:autoSpaceDN w:val="0"/>
        <w:adjustRightInd w:val="0"/>
        <w:spacing w:after="0" w:line="240" w:lineRule="auto"/>
        <w:jc w:val="both"/>
        <w:rPr>
          <w:rFonts w:ascii="Calibri" w:hAnsi="Calibri" w:cs="Calibri"/>
        </w:rPr>
      </w:pPr>
    </w:p>
    <w:tbl>
      <w:tblPr>
        <w:tblW w:w="0" w:type="auto"/>
        <w:tblCellSpacing w:w="5" w:type="nil"/>
        <w:tblInd w:w="75" w:type="dxa"/>
        <w:tblLayout w:type="fixed"/>
        <w:tblCellMar>
          <w:left w:w="75" w:type="dxa"/>
          <w:right w:w="75" w:type="dxa"/>
        </w:tblCellMar>
        <w:tblLook w:val="0000"/>
      </w:tblPr>
      <w:tblGrid>
        <w:gridCol w:w="1782"/>
        <w:gridCol w:w="2058"/>
        <w:gridCol w:w="2085"/>
        <w:gridCol w:w="2044"/>
        <w:gridCol w:w="854"/>
        <w:gridCol w:w="2030"/>
        <w:gridCol w:w="2015"/>
      </w:tblGrid>
      <w:tr w:rsidR="00D74C1C">
        <w:tblPrEx>
          <w:tblCellMar>
            <w:top w:w="0" w:type="dxa"/>
            <w:bottom w:w="0" w:type="dxa"/>
          </w:tblCellMar>
        </w:tblPrEx>
        <w:trPr>
          <w:tblCellSpacing w:w="5" w:type="nil"/>
        </w:trPr>
        <w:tc>
          <w:tcPr>
            <w:tcW w:w="1782" w:type="dxa"/>
            <w:vMerge w:val="restart"/>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Номер квартиры (жилого помещения)</w:t>
            </w:r>
          </w:p>
        </w:tc>
        <w:tc>
          <w:tcPr>
            <w:tcW w:w="2058" w:type="dxa"/>
            <w:vMerge w:val="restart"/>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Группа домохозяйства</w:t>
            </w:r>
          </w:p>
        </w:tc>
        <w:tc>
          <w:tcPr>
            <w:tcW w:w="2085" w:type="dxa"/>
            <w:vMerge w:val="restart"/>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Значение повышающего коэффициента "Д"</w:t>
            </w:r>
          </w:p>
        </w:tc>
        <w:tc>
          <w:tcPr>
            <w:tcW w:w="2044" w:type="dxa"/>
            <w:vMerge w:val="restart"/>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Размер социальной нормы потребления электрической энергии (мощности)</w:t>
            </w:r>
          </w:p>
        </w:tc>
        <w:tc>
          <w:tcPr>
            <w:tcW w:w="4899" w:type="dxa"/>
            <w:gridSpan w:val="3"/>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Потребление исходя из показаний индивидуального прибора учета в жилом помещении, кВт·ч в месяц</w:t>
            </w:r>
          </w:p>
        </w:tc>
      </w:tr>
      <w:tr w:rsidR="00D74C1C">
        <w:tblPrEx>
          <w:tblCellMar>
            <w:top w:w="0" w:type="dxa"/>
            <w:bottom w:w="0" w:type="dxa"/>
          </w:tblCellMar>
        </w:tblPrEx>
        <w:trPr>
          <w:tblCellSpacing w:w="5" w:type="nil"/>
        </w:trPr>
        <w:tc>
          <w:tcPr>
            <w:tcW w:w="1782"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both"/>
              <w:rPr>
                <w:rFonts w:ascii="Calibri" w:hAnsi="Calibri" w:cs="Calibri"/>
              </w:rPr>
            </w:pPr>
          </w:p>
        </w:tc>
        <w:tc>
          <w:tcPr>
            <w:tcW w:w="2058"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both"/>
              <w:rPr>
                <w:rFonts w:ascii="Calibri" w:hAnsi="Calibri" w:cs="Calibri"/>
              </w:rPr>
            </w:pPr>
          </w:p>
        </w:tc>
        <w:tc>
          <w:tcPr>
            <w:tcW w:w="2085"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both"/>
              <w:rPr>
                <w:rFonts w:ascii="Calibri" w:hAnsi="Calibri" w:cs="Calibri"/>
              </w:rPr>
            </w:pPr>
          </w:p>
        </w:tc>
        <w:tc>
          <w:tcPr>
            <w:tcW w:w="2044"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both"/>
              <w:rPr>
                <w:rFonts w:ascii="Calibri" w:hAnsi="Calibri" w:cs="Calibri"/>
              </w:rPr>
            </w:pPr>
          </w:p>
        </w:tc>
        <w:tc>
          <w:tcPr>
            <w:tcW w:w="854" w:type="dxa"/>
            <w:vMerge w:val="restart"/>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всего</w:t>
            </w:r>
          </w:p>
        </w:tc>
        <w:tc>
          <w:tcPr>
            <w:tcW w:w="4045"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том числе</w:t>
            </w:r>
          </w:p>
        </w:tc>
      </w:tr>
      <w:tr w:rsidR="00D74C1C">
        <w:tblPrEx>
          <w:tblCellMar>
            <w:top w:w="0" w:type="dxa"/>
            <w:bottom w:w="0" w:type="dxa"/>
          </w:tblCellMar>
        </w:tblPrEx>
        <w:trPr>
          <w:tblCellSpacing w:w="5" w:type="nil"/>
        </w:trPr>
        <w:tc>
          <w:tcPr>
            <w:tcW w:w="1782"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both"/>
              <w:rPr>
                <w:rFonts w:ascii="Calibri" w:hAnsi="Calibri" w:cs="Calibri"/>
              </w:rPr>
            </w:pPr>
          </w:p>
        </w:tc>
        <w:tc>
          <w:tcPr>
            <w:tcW w:w="2058"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both"/>
              <w:rPr>
                <w:rFonts w:ascii="Calibri" w:hAnsi="Calibri" w:cs="Calibri"/>
              </w:rPr>
            </w:pPr>
          </w:p>
        </w:tc>
        <w:tc>
          <w:tcPr>
            <w:tcW w:w="2085"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both"/>
              <w:rPr>
                <w:rFonts w:ascii="Calibri" w:hAnsi="Calibri" w:cs="Calibri"/>
              </w:rPr>
            </w:pPr>
          </w:p>
        </w:tc>
        <w:tc>
          <w:tcPr>
            <w:tcW w:w="2044"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both"/>
              <w:rPr>
                <w:rFonts w:ascii="Calibri" w:hAnsi="Calibri" w:cs="Calibri"/>
              </w:rPr>
            </w:pPr>
          </w:p>
        </w:tc>
        <w:tc>
          <w:tcPr>
            <w:tcW w:w="854"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both"/>
              <w:rPr>
                <w:rFonts w:ascii="Calibri" w:hAnsi="Calibri" w:cs="Calibri"/>
              </w:rPr>
            </w:pPr>
          </w:p>
        </w:tc>
        <w:tc>
          <w:tcPr>
            <w:tcW w:w="203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 потребления электрической энергии (мощности)</w:t>
            </w:r>
          </w:p>
        </w:tc>
        <w:tc>
          <w:tcPr>
            <w:tcW w:w="201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 потребления электрической энергии (мощности)</w:t>
            </w:r>
          </w:p>
        </w:tc>
      </w:tr>
      <w:tr w:rsidR="00D74C1C">
        <w:tblPrEx>
          <w:tblCellMar>
            <w:top w:w="0" w:type="dxa"/>
            <w:bottom w:w="0" w:type="dxa"/>
          </w:tblCellMar>
        </w:tblPrEx>
        <w:trPr>
          <w:tblCellSpacing w:w="5" w:type="nil"/>
        </w:trPr>
        <w:tc>
          <w:tcPr>
            <w:tcW w:w="178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5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8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4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85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3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1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78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5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8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4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85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3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1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78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5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8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4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85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3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1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78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5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8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4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85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3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1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78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5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8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4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85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3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1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7969" w:type="dxa"/>
            <w:gridSpan w:val="4"/>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Итого</w:t>
            </w:r>
          </w:p>
        </w:tc>
        <w:tc>
          <w:tcPr>
            <w:tcW w:w="85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3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c>
          <w:tcPr>
            <w:tcW w:w="2015"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rPr>
                <w:rFonts w:ascii="Calibri" w:hAnsi="Calibri" w:cs="Calibri"/>
              </w:rPr>
            </w:pPr>
          </w:p>
        </w:tc>
      </w:tr>
    </w:tbl>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Примечание. Значение повышающего коэффициента "Д" определяется в соответствии с </w:t>
      </w:r>
      <w:hyperlink w:anchor="Par375" w:history="1">
        <w:r>
          <w:rPr>
            <w:rFonts w:ascii="Calibri" w:hAnsi="Calibri" w:cs="Calibri"/>
            <w:color w:val="0000FF"/>
          </w:rPr>
          <w:t>формулами 2</w:t>
        </w:r>
      </w:hyperlink>
      <w:r>
        <w:rPr>
          <w:rFonts w:ascii="Calibri" w:hAnsi="Calibri" w:cs="Calibri"/>
        </w:rPr>
        <w:t xml:space="preserve"> и </w:t>
      </w:r>
      <w:hyperlink w:anchor="Par384" w:history="1">
        <w:r>
          <w:rPr>
            <w:rFonts w:ascii="Calibri" w:hAnsi="Calibri" w:cs="Calibri"/>
            <w:color w:val="0000FF"/>
          </w:rPr>
          <w:t>3</w:t>
        </w:r>
      </w:hyperlink>
      <w:r>
        <w:rPr>
          <w:rFonts w:ascii="Calibri" w:hAnsi="Calibri" w:cs="Calibri"/>
        </w:rPr>
        <w:t xml:space="preserve"> приложения N 4 к Положению об установлении и применении социальной нормы потребления электрической энергии (мощности).</w:t>
      </w: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right"/>
        <w:outlineLvl w:val="1"/>
        <w:rPr>
          <w:rFonts w:ascii="Calibri" w:hAnsi="Calibri" w:cs="Calibri"/>
        </w:rPr>
      </w:pPr>
      <w:bookmarkStart w:id="58" w:name="Par749"/>
      <w:bookmarkEnd w:id="58"/>
      <w:r>
        <w:rPr>
          <w:rFonts w:ascii="Calibri" w:hAnsi="Calibri" w:cs="Calibri"/>
        </w:rPr>
        <w:t>Приложение N 8</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 об установлении</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и применении социальной нормы</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потребления электрической</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bookmarkStart w:id="59" w:name="Par755"/>
      <w:bookmarkEnd w:id="59"/>
      <w:r>
        <w:rPr>
          <w:rFonts w:ascii="Calibri" w:hAnsi="Calibri" w:cs="Calibri"/>
        </w:rPr>
        <w:t>ОТЧЕТ</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о потреблении электрической энергии в пределах и сверх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социальной нормы потребления электрической</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энергии (мощности)</w:t>
      </w: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both"/>
        <w:rPr>
          <w:rFonts w:ascii="Calibri" w:hAnsi="Calibri" w:cs="Calibri"/>
        </w:rPr>
      </w:pPr>
      <w:r>
        <w:rPr>
          <w:rFonts w:ascii="Calibri" w:hAnsi="Calibri" w:cs="Calibri"/>
        </w:rPr>
        <w:t>Наименование поставщика электрической энергии ______________</w:t>
      </w:r>
    </w:p>
    <w:p w:rsidR="00D74C1C" w:rsidRDefault="00D74C1C">
      <w:pPr>
        <w:widowControl w:val="0"/>
        <w:autoSpaceDE w:val="0"/>
        <w:autoSpaceDN w:val="0"/>
        <w:adjustRightInd w:val="0"/>
        <w:spacing w:after="0" w:line="240" w:lineRule="auto"/>
        <w:jc w:val="both"/>
        <w:rPr>
          <w:rFonts w:ascii="Calibri" w:hAnsi="Calibri" w:cs="Calibri"/>
        </w:rPr>
      </w:pPr>
    </w:p>
    <w:p w:rsidR="00D74C1C" w:rsidRDefault="00D74C1C">
      <w:pPr>
        <w:pStyle w:val="ConsPlusNonformat"/>
      </w:pPr>
      <w:r>
        <w:t>Адрес ___________________               За расчетный период _______________</w:t>
      </w:r>
    </w:p>
    <w:p w:rsidR="00D74C1C" w:rsidRDefault="00D74C1C">
      <w:pPr>
        <w:widowControl w:val="0"/>
        <w:autoSpaceDE w:val="0"/>
        <w:autoSpaceDN w:val="0"/>
        <w:adjustRightInd w:val="0"/>
        <w:spacing w:after="0" w:line="240" w:lineRule="auto"/>
        <w:jc w:val="both"/>
        <w:rPr>
          <w:rFonts w:ascii="Calibri" w:hAnsi="Calibri" w:cs="Calibri"/>
        </w:rPr>
      </w:pPr>
    </w:p>
    <w:p w:rsidR="00D74C1C" w:rsidRDefault="00D74C1C">
      <w:pPr>
        <w:widowControl w:val="0"/>
        <w:autoSpaceDE w:val="0"/>
        <w:autoSpaceDN w:val="0"/>
        <w:adjustRightInd w:val="0"/>
        <w:spacing w:after="0" w:line="240" w:lineRule="auto"/>
        <w:jc w:val="center"/>
        <w:outlineLvl w:val="2"/>
        <w:rPr>
          <w:rFonts w:ascii="Calibri" w:hAnsi="Calibri" w:cs="Calibri"/>
        </w:rPr>
      </w:pPr>
      <w:bookmarkStart w:id="60" w:name="Par764"/>
      <w:bookmarkEnd w:id="60"/>
      <w:r>
        <w:rPr>
          <w:rFonts w:ascii="Calibri" w:hAnsi="Calibri" w:cs="Calibri"/>
        </w:rPr>
        <w:t>I. Для домохозяйств в городских населенных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пунктах, не оборудованных стационарными электроплитами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для приготовления пищи, электроотопительными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и электронагревательными установками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для целей горячего водоснабжения</w:t>
      </w: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(кВт·ч)</w:t>
      </w:r>
    </w:p>
    <w:tbl>
      <w:tblPr>
        <w:tblW w:w="0" w:type="auto"/>
        <w:tblCellSpacing w:w="5" w:type="nil"/>
        <w:tblInd w:w="75" w:type="dxa"/>
        <w:tblLayout w:type="fixed"/>
        <w:tblCellMar>
          <w:left w:w="75" w:type="dxa"/>
          <w:right w:w="75" w:type="dxa"/>
        </w:tblCellMar>
        <w:tblLook w:val="0000"/>
      </w:tblPr>
      <w:tblGrid>
        <w:gridCol w:w="1562"/>
        <w:gridCol w:w="1750"/>
        <w:gridCol w:w="1128"/>
        <w:gridCol w:w="1129"/>
        <w:gridCol w:w="1128"/>
        <w:gridCol w:w="1129"/>
        <w:gridCol w:w="1128"/>
        <w:gridCol w:w="1129"/>
        <w:gridCol w:w="1128"/>
        <w:gridCol w:w="1129"/>
        <w:gridCol w:w="1268"/>
      </w:tblGrid>
      <w:tr w:rsidR="00D74C1C">
        <w:tblPrEx>
          <w:tblCellMar>
            <w:top w:w="0" w:type="dxa"/>
            <w:bottom w:w="0" w:type="dxa"/>
          </w:tblCellMar>
        </w:tblPrEx>
        <w:trPr>
          <w:tblCellSpacing w:w="5" w:type="nil"/>
        </w:trPr>
        <w:tc>
          <w:tcPr>
            <w:tcW w:w="1562" w:type="dxa"/>
            <w:vMerge w:val="restart"/>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Группы домохозяйств</w:t>
            </w:r>
          </w:p>
        </w:tc>
        <w:tc>
          <w:tcPr>
            <w:tcW w:w="1750" w:type="dxa"/>
            <w:vMerge w:val="restart"/>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Количество домохозяйств на обслуживаемой поставщиком электрической </w:t>
            </w:r>
            <w:r>
              <w:rPr>
                <w:rFonts w:ascii="Calibri" w:hAnsi="Calibri" w:cs="Calibri"/>
              </w:rPr>
              <w:lastRenderedPageBreak/>
              <w:t>энергии территории</w:t>
            </w:r>
          </w:p>
        </w:tc>
        <w:tc>
          <w:tcPr>
            <w:tcW w:w="9028" w:type="dxa"/>
            <w:gridSpan w:val="8"/>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Объем потребления электрической энергии в пределах и сверх социальной нормы потребления электрической энергии (мощности)</w:t>
            </w:r>
          </w:p>
        </w:tc>
        <w:tc>
          <w:tcPr>
            <w:tcW w:w="1268" w:type="dxa"/>
            <w:vMerge w:val="restart"/>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Потребление в пределах и сверх социально</w:t>
            </w:r>
            <w:r>
              <w:rPr>
                <w:rFonts w:ascii="Calibri" w:hAnsi="Calibri" w:cs="Calibri"/>
              </w:rPr>
              <w:lastRenderedPageBreak/>
              <w:t>й нормы - всего</w:t>
            </w:r>
          </w:p>
        </w:tc>
      </w:tr>
      <w:tr w:rsidR="00D74C1C">
        <w:tblPrEx>
          <w:tblCellMar>
            <w:top w:w="0" w:type="dxa"/>
            <w:bottom w:w="0" w:type="dxa"/>
          </w:tblCellMar>
        </w:tblPrEx>
        <w:trPr>
          <w:tblCellSpacing w:w="5" w:type="nil"/>
        </w:trPr>
        <w:tc>
          <w:tcPr>
            <w:tcW w:w="1562" w:type="dxa"/>
            <w:vMerge/>
            <w:tcBorders>
              <w:top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right"/>
              <w:rPr>
                <w:rFonts w:ascii="Calibri" w:hAnsi="Calibri" w:cs="Calibri"/>
              </w:rPr>
            </w:pPr>
          </w:p>
        </w:tc>
        <w:tc>
          <w:tcPr>
            <w:tcW w:w="1750" w:type="dxa"/>
            <w:vMerge/>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right"/>
              <w:rPr>
                <w:rFonts w:ascii="Calibri" w:hAnsi="Calibri" w:cs="Calibri"/>
              </w:rPr>
            </w:pPr>
          </w:p>
        </w:tc>
        <w:tc>
          <w:tcPr>
            <w:tcW w:w="2257" w:type="dxa"/>
            <w:gridSpan w:val="2"/>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 квартал</w:t>
            </w:r>
          </w:p>
        </w:tc>
        <w:tc>
          <w:tcPr>
            <w:tcW w:w="2257" w:type="dxa"/>
            <w:gridSpan w:val="2"/>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II квартал</w:t>
            </w:r>
          </w:p>
        </w:tc>
        <w:tc>
          <w:tcPr>
            <w:tcW w:w="2257" w:type="dxa"/>
            <w:gridSpan w:val="2"/>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III квартал</w:t>
            </w:r>
          </w:p>
        </w:tc>
        <w:tc>
          <w:tcPr>
            <w:tcW w:w="2257" w:type="dxa"/>
            <w:gridSpan w:val="2"/>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IV квартал</w:t>
            </w:r>
          </w:p>
        </w:tc>
        <w:tc>
          <w:tcPr>
            <w:tcW w:w="1268" w:type="dxa"/>
            <w:vMerge/>
            <w:tcBorders>
              <w:top w:val="single" w:sz="4" w:space="0" w:color="auto"/>
              <w:left w:val="single" w:sz="4" w:space="0" w:color="auto"/>
              <w:bottom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562" w:type="dxa"/>
            <w:vMerge/>
            <w:tcBorders>
              <w:top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right"/>
              <w:rPr>
                <w:rFonts w:ascii="Calibri" w:hAnsi="Calibri" w:cs="Calibri"/>
              </w:rPr>
            </w:pPr>
          </w:p>
        </w:tc>
        <w:tc>
          <w:tcPr>
            <w:tcW w:w="1750" w:type="dxa"/>
            <w:vMerge/>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right"/>
              <w:rPr>
                <w:rFonts w:ascii="Calibri" w:hAnsi="Calibri" w:cs="Calibri"/>
              </w:rPr>
            </w:pPr>
          </w:p>
        </w:tc>
        <w:tc>
          <w:tcPr>
            <w:tcW w:w="112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пределах </w:t>
            </w:r>
            <w:r>
              <w:rPr>
                <w:rFonts w:ascii="Calibri" w:hAnsi="Calibri" w:cs="Calibri"/>
              </w:rPr>
              <w:lastRenderedPageBreak/>
              <w:t>социальной нормы</w:t>
            </w:r>
          </w:p>
        </w:tc>
        <w:tc>
          <w:tcPr>
            <w:tcW w:w="1129"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сверх социальн</w:t>
            </w:r>
            <w:r>
              <w:rPr>
                <w:rFonts w:ascii="Calibri" w:hAnsi="Calibri" w:cs="Calibri"/>
              </w:rPr>
              <w:lastRenderedPageBreak/>
              <w:t>ой нормы</w:t>
            </w:r>
          </w:p>
        </w:tc>
        <w:tc>
          <w:tcPr>
            <w:tcW w:w="112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 xml:space="preserve">в пределах </w:t>
            </w:r>
            <w:r>
              <w:rPr>
                <w:rFonts w:ascii="Calibri" w:hAnsi="Calibri" w:cs="Calibri"/>
              </w:rPr>
              <w:lastRenderedPageBreak/>
              <w:t>социальной нормы</w:t>
            </w:r>
          </w:p>
        </w:tc>
        <w:tc>
          <w:tcPr>
            <w:tcW w:w="1129"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сверх социальн</w:t>
            </w:r>
            <w:r>
              <w:rPr>
                <w:rFonts w:ascii="Calibri" w:hAnsi="Calibri" w:cs="Calibri"/>
              </w:rPr>
              <w:lastRenderedPageBreak/>
              <w:t>ой нормы</w:t>
            </w:r>
          </w:p>
        </w:tc>
        <w:tc>
          <w:tcPr>
            <w:tcW w:w="112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 xml:space="preserve">в пределах </w:t>
            </w:r>
            <w:r>
              <w:rPr>
                <w:rFonts w:ascii="Calibri" w:hAnsi="Calibri" w:cs="Calibri"/>
              </w:rPr>
              <w:lastRenderedPageBreak/>
              <w:t>социальной нормы</w:t>
            </w:r>
          </w:p>
        </w:tc>
        <w:tc>
          <w:tcPr>
            <w:tcW w:w="1129"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сверх социальн</w:t>
            </w:r>
            <w:r>
              <w:rPr>
                <w:rFonts w:ascii="Calibri" w:hAnsi="Calibri" w:cs="Calibri"/>
              </w:rPr>
              <w:lastRenderedPageBreak/>
              <w:t>ой нормы</w:t>
            </w:r>
          </w:p>
        </w:tc>
        <w:tc>
          <w:tcPr>
            <w:tcW w:w="112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 xml:space="preserve">в пределах </w:t>
            </w:r>
            <w:r>
              <w:rPr>
                <w:rFonts w:ascii="Calibri" w:hAnsi="Calibri" w:cs="Calibri"/>
              </w:rPr>
              <w:lastRenderedPageBreak/>
              <w:t>социальной нормы</w:t>
            </w:r>
          </w:p>
        </w:tc>
        <w:tc>
          <w:tcPr>
            <w:tcW w:w="1129"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сверх социальн</w:t>
            </w:r>
            <w:r>
              <w:rPr>
                <w:rFonts w:ascii="Calibri" w:hAnsi="Calibri" w:cs="Calibri"/>
              </w:rPr>
              <w:lastRenderedPageBreak/>
              <w:t>ой нормы</w:t>
            </w:r>
          </w:p>
        </w:tc>
        <w:tc>
          <w:tcPr>
            <w:tcW w:w="1268" w:type="dxa"/>
            <w:vMerge/>
            <w:tcBorders>
              <w:top w:val="single" w:sz="4" w:space="0" w:color="auto"/>
              <w:left w:val="single" w:sz="4" w:space="0" w:color="auto"/>
              <w:bottom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562"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Первая группа</w:t>
            </w:r>
          </w:p>
        </w:tc>
        <w:tc>
          <w:tcPr>
            <w:tcW w:w="175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62"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Вторая группа</w:t>
            </w:r>
          </w:p>
        </w:tc>
        <w:tc>
          <w:tcPr>
            <w:tcW w:w="175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62"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Третья группа</w:t>
            </w:r>
          </w:p>
        </w:tc>
        <w:tc>
          <w:tcPr>
            <w:tcW w:w="175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62"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Четвертая группа</w:t>
            </w:r>
          </w:p>
        </w:tc>
        <w:tc>
          <w:tcPr>
            <w:tcW w:w="175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62"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Пятая группа</w:t>
            </w:r>
          </w:p>
        </w:tc>
        <w:tc>
          <w:tcPr>
            <w:tcW w:w="175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62"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Шестая группа</w:t>
            </w:r>
          </w:p>
        </w:tc>
        <w:tc>
          <w:tcPr>
            <w:tcW w:w="175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62"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Итого</w:t>
            </w:r>
          </w:p>
        </w:tc>
        <w:tc>
          <w:tcPr>
            <w:tcW w:w="1750"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r>
    </w:tbl>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Примечание. В графе "Количество домохозяйств на обслуживаемой поставщиком электрической энергии территории" в отношении шестой группы домохозяйств указывается численность граждан, отнесенных к указанной группе.</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outlineLvl w:val="2"/>
        <w:rPr>
          <w:rFonts w:ascii="Calibri" w:hAnsi="Calibri" w:cs="Calibri"/>
        </w:rPr>
      </w:pPr>
      <w:bookmarkStart w:id="61" w:name="Par867"/>
      <w:bookmarkEnd w:id="61"/>
      <w:r>
        <w:rPr>
          <w:rFonts w:ascii="Calibri" w:hAnsi="Calibri" w:cs="Calibri"/>
        </w:rPr>
        <w:t>II. Для домохозяйств в жилых помещениях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городских населенных пунктах, оборудованных стационарными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электроплитами для приготовления пищи и не оборудованных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электроотопительными и электронагревательными установками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для целей горячего водоснабжения, в субъекте</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Российской Федерации</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(кВт·ч)</w:t>
      </w:r>
    </w:p>
    <w:tbl>
      <w:tblPr>
        <w:tblW w:w="0" w:type="auto"/>
        <w:tblCellSpacing w:w="5" w:type="nil"/>
        <w:tblInd w:w="75" w:type="dxa"/>
        <w:tblLayout w:type="fixed"/>
        <w:tblCellMar>
          <w:left w:w="75" w:type="dxa"/>
          <w:right w:w="75" w:type="dxa"/>
        </w:tblCellMar>
        <w:tblLook w:val="0000"/>
      </w:tblPr>
      <w:tblGrid>
        <w:gridCol w:w="1620"/>
        <w:gridCol w:w="1701"/>
        <w:gridCol w:w="1127"/>
        <w:gridCol w:w="1127"/>
        <w:gridCol w:w="1128"/>
        <w:gridCol w:w="1127"/>
        <w:gridCol w:w="1127"/>
        <w:gridCol w:w="1128"/>
        <w:gridCol w:w="1127"/>
        <w:gridCol w:w="1128"/>
        <w:gridCol w:w="1268"/>
      </w:tblGrid>
      <w:tr w:rsidR="00D74C1C">
        <w:tblPrEx>
          <w:tblCellMar>
            <w:top w:w="0" w:type="dxa"/>
            <w:bottom w:w="0" w:type="dxa"/>
          </w:tblCellMar>
        </w:tblPrEx>
        <w:trPr>
          <w:tblCellSpacing w:w="5" w:type="nil"/>
        </w:trPr>
        <w:tc>
          <w:tcPr>
            <w:tcW w:w="1620" w:type="dxa"/>
            <w:vMerge w:val="restart"/>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Группы домохозяйств</w:t>
            </w:r>
          </w:p>
        </w:tc>
        <w:tc>
          <w:tcPr>
            <w:tcW w:w="1701" w:type="dxa"/>
            <w:vMerge w:val="restart"/>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Количество домохозяйств на обслуживаемой поставщиком территории</w:t>
            </w:r>
          </w:p>
        </w:tc>
        <w:tc>
          <w:tcPr>
            <w:tcW w:w="9019" w:type="dxa"/>
            <w:gridSpan w:val="8"/>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Объем потребления электрической энергии в пределах и сверх социальной нормы потребления электрической энергии</w:t>
            </w:r>
          </w:p>
        </w:tc>
        <w:tc>
          <w:tcPr>
            <w:tcW w:w="1268" w:type="dxa"/>
            <w:vMerge w:val="restart"/>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Потребление в пределах и сверх социальной нормы - всего</w:t>
            </w:r>
          </w:p>
        </w:tc>
      </w:tr>
      <w:tr w:rsidR="00D74C1C">
        <w:tblPrEx>
          <w:tblCellMar>
            <w:top w:w="0" w:type="dxa"/>
            <w:bottom w:w="0" w:type="dxa"/>
          </w:tblCellMar>
        </w:tblPrEx>
        <w:trPr>
          <w:tblCellSpacing w:w="5" w:type="nil"/>
        </w:trPr>
        <w:tc>
          <w:tcPr>
            <w:tcW w:w="1620" w:type="dxa"/>
            <w:vMerge/>
            <w:tcBorders>
              <w:top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right"/>
              <w:rPr>
                <w:rFonts w:ascii="Calibri" w:hAnsi="Calibri" w:cs="Calibri"/>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right"/>
              <w:rPr>
                <w:rFonts w:ascii="Calibri" w:hAnsi="Calibri" w:cs="Calibri"/>
              </w:rPr>
            </w:pPr>
          </w:p>
        </w:tc>
        <w:tc>
          <w:tcPr>
            <w:tcW w:w="2254"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 квартал</w:t>
            </w:r>
          </w:p>
        </w:tc>
        <w:tc>
          <w:tcPr>
            <w:tcW w:w="2255"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II квартал</w:t>
            </w:r>
          </w:p>
        </w:tc>
        <w:tc>
          <w:tcPr>
            <w:tcW w:w="2255"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III квартал</w:t>
            </w:r>
          </w:p>
        </w:tc>
        <w:tc>
          <w:tcPr>
            <w:tcW w:w="2255"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IV квартал</w:t>
            </w:r>
          </w:p>
        </w:tc>
        <w:tc>
          <w:tcPr>
            <w:tcW w:w="1268" w:type="dxa"/>
            <w:vMerge/>
            <w:tcBorders>
              <w:top w:val="single" w:sz="4" w:space="0" w:color="auto"/>
              <w:left w:val="single" w:sz="4" w:space="0" w:color="auto"/>
              <w:bottom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620" w:type="dxa"/>
            <w:vMerge/>
            <w:tcBorders>
              <w:top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right"/>
              <w:rPr>
                <w:rFonts w:ascii="Calibri" w:hAnsi="Calibri" w:cs="Calibri"/>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right"/>
              <w:rPr>
                <w:rFonts w:ascii="Calibri" w:hAnsi="Calibri" w:cs="Calibri"/>
              </w:rPr>
            </w:pPr>
          </w:p>
        </w:tc>
        <w:tc>
          <w:tcPr>
            <w:tcW w:w="1127"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27"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12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27"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127"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2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127"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28"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268" w:type="dxa"/>
            <w:vMerge/>
            <w:tcBorders>
              <w:top w:val="single" w:sz="4" w:space="0" w:color="auto"/>
              <w:left w:val="single" w:sz="4" w:space="0" w:color="auto"/>
              <w:bottom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620"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Первая группа</w:t>
            </w:r>
          </w:p>
        </w:tc>
        <w:tc>
          <w:tcPr>
            <w:tcW w:w="170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620"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Вторая группа</w:t>
            </w:r>
          </w:p>
        </w:tc>
        <w:tc>
          <w:tcPr>
            <w:tcW w:w="170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620"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Третья группа</w:t>
            </w:r>
          </w:p>
        </w:tc>
        <w:tc>
          <w:tcPr>
            <w:tcW w:w="170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620"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Четвертая группа</w:t>
            </w:r>
          </w:p>
        </w:tc>
        <w:tc>
          <w:tcPr>
            <w:tcW w:w="170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620"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Пятая группа</w:t>
            </w:r>
          </w:p>
        </w:tc>
        <w:tc>
          <w:tcPr>
            <w:tcW w:w="170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620"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Итого</w:t>
            </w:r>
          </w:p>
        </w:tc>
        <w:tc>
          <w:tcPr>
            <w:tcW w:w="1701"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7"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8"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r>
    </w:tbl>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outlineLvl w:val="2"/>
        <w:rPr>
          <w:rFonts w:ascii="Calibri" w:hAnsi="Calibri" w:cs="Calibri"/>
        </w:rPr>
      </w:pPr>
      <w:bookmarkStart w:id="62" w:name="Par958"/>
      <w:bookmarkEnd w:id="62"/>
      <w:r>
        <w:rPr>
          <w:rFonts w:ascii="Calibri" w:hAnsi="Calibri" w:cs="Calibri"/>
        </w:rPr>
        <w:t>III. Для домохозяйств в жилых помещениях в городских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населенных пунктах, оборудованных электроотопительными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и (или) электронагревательными установками,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субъекте Российской Федерации</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(кВт·ч)</w:t>
      </w:r>
    </w:p>
    <w:tbl>
      <w:tblPr>
        <w:tblW w:w="0" w:type="auto"/>
        <w:tblCellSpacing w:w="5" w:type="nil"/>
        <w:tblInd w:w="75" w:type="dxa"/>
        <w:tblLayout w:type="fixed"/>
        <w:tblCellMar>
          <w:left w:w="75" w:type="dxa"/>
          <w:right w:w="75" w:type="dxa"/>
        </w:tblCellMar>
        <w:tblLook w:val="0000"/>
      </w:tblPr>
      <w:tblGrid>
        <w:gridCol w:w="1576"/>
        <w:gridCol w:w="1729"/>
        <w:gridCol w:w="1090"/>
        <w:gridCol w:w="1090"/>
        <w:gridCol w:w="1090"/>
        <w:gridCol w:w="1091"/>
        <w:gridCol w:w="1090"/>
        <w:gridCol w:w="1090"/>
        <w:gridCol w:w="1090"/>
        <w:gridCol w:w="1173"/>
        <w:gridCol w:w="1499"/>
      </w:tblGrid>
      <w:tr w:rsidR="00D74C1C">
        <w:tblPrEx>
          <w:tblCellMar>
            <w:top w:w="0" w:type="dxa"/>
            <w:bottom w:w="0" w:type="dxa"/>
          </w:tblCellMar>
        </w:tblPrEx>
        <w:trPr>
          <w:tblCellSpacing w:w="5" w:type="nil"/>
        </w:trPr>
        <w:tc>
          <w:tcPr>
            <w:tcW w:w="1576" w:type="dxa"/>
            <w:vMerge w:val="restart"/>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Группы домохозяйств</w:t>
            </w:r>
          </w:p>
        </w:tc>
        <w:tc>
          <w:tcPr>
            <w:tcW w:w="1729" w:type="dxa"/>
            <w:vMerge w:val="restart"/>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Количество домохозяйств на обслуживаемой поставщиком территории</w:t>
            </w:r>
          </w:p>
        </w:tc>
        <w:tc>
          <w:tcPr>
            <w:tcW w:w="8804" w:type="dxa"/>
            <w:gridSpan w:val="8"/>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Объем потребления электрической энергии в пределах и сверх социальной нормы потребления электрической энергии (мощности)</w:t>
            </w:r>
          </w:p>
        </w:tc>
        <w:tc>
          <w:tcPr>
            <w:tcW w:w="1499" w:type="dxa"/>
            <w:vMerge w:val="restart"/>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Потребление в пределах и сверх социальной нормы - всего</w:t>
            </w:r>
          </w:p>
        </w:tc>
      </w:tr>
      <w:tr w:rsidR="00D74C1C">
        <w:tblPrEx>
          <w:tblCellMar>
            <w:top w:w="0" w:type="dxa"/>
            <w:bottom w:w="0" w:type="dxa"/>
          </w:tblCellMar>
        </w:tblPrEx>
        <w:trPr>
          <w:tblCellSpacing w:w="5" w:type="nil"/>
        </w:trPr>
        <w:tc>
          <w:tcPr>
            <w:tcW w:w="1576" w:type="dxa"/>
            <w:vMerge/>
            <w:tcBorders>
              <w:top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right"/>
              <w:rPr>
                <w:rFonts w:ascii="Calibri" w:hAnsi="Calibri" w:cs="Calibri"/>
              </w:rPr>
            </w:pPr>
          </w:p>
        </w:tc>
        <w:tc>
          <w:tcPr>
            <w:tcW w:w="1729" w:type="dxa"/>
            <w:vMerge/>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right"/>
              <w:rPr>
                <w:rFonts w:ascii="Calibri" w:hAnsi="Calibri" w:cs="Calibri"/>
              </w:rPr>
            </w:pPr>
          </w:p>
        </w:tc>
        <w:tc>
          <w:tcPr>
            <w:tcW w:w="2180" w:type="dxa"/>
            <w:gridSpan w:val="2"/>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 квартал</w:t>
            </w:r>
          </w:p>
        </w:tc>
        <w:tc>
          <w:tcPr>
            <w:tcW w:w="2181" w:type="dxa"/>
            <w:gridSpan w:val="2"/>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II квартал</w:t>
            </w:r>
          </w:p>
        </w:tc>
        <w:tc>
          <w:tcPr>
            <w:tcW w:w="2180" w:type="dxa"/>
            <w:gridSpan w:val="2"/>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III квартал</w:t>
            </w:r>
          </w:p>
        </w:tc>
        <w:tc>
          <w:tcPr>
            <w:tcW w:w="2263" w:type="dxa"/>
            <w:gridSpan w:val="2"/>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IV квартал</w:t>
            </w:r>
          </w:p>
        </w:tc>
        <w:tc>
          <w:tcPr>
            <w:tcW w:w="1499" w:type="dxa"/>
            <w:vMerge/>
            <w:tcBorders>
              <w:top w:val="single" w:sz="4" w:space="0" w:color="auto"/>
              <w:left w:val="single" w:sz="4" w:space="0" w:color="auto"/>
              <w:bottom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576" w:type="dxa"/>
            <w:vMerge/>
            <w:tcBorders>
              <w:top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right"/>
              <w:rPr>
                <w:rFonts w:ascii="Calibri" w:hAnsi="Calibri" w:cs="Calibri"/>
              </w:rPr>
            </w:pPr>
          </w:p>
        </w:tc>
        <w:tc>
          <w:tcPr>
            <w:tcW w:w="1729" w:type="dxa"/>
            <w:vMerge/>
            <w:tcBorders>
              <w:top w:val="single" w:sz="4" w:space="0" w:color="auto"/>
              <w:left w:val="single" w:sz="4" w:space="0" w:color="auto"/>
              <w:bottom w:val="single" w:sz="4" w:space="0" w:color="auto"/>
              <w:right w:val="single" w:sz="4" w:space="0" w:color="auto"/>
            </w:tcBorders>
            <w:vAlign w:val="center"/>
          </w:tcPr>
          <w:p w:rsidR="00D74C1C" w:rsidRDefault="00D74C1C">
            <w:pPr>
              <w:widowControl w:val="0"/>
              <w:autoSpaceDE w:val="0"/>
              <w:autoSpaceDN w:val="0"/>
              <w:adjustRightInd w:val="0"/>
              <w:spacing w:after="0" w:line="240" w:lineRule="auto"/>
              <w:jc w:val="right"/>
              <w:rPr>
                <w:rFonts w:ascii="Calibri" w:hAnsi="Calibri" w:cs="Calibri"/>
              </w:rPr>
            </w:pPr>
          </w:p>
        </w:tc>
        <w:tc>
          <w:tcPr>
            <w:tcW w:w="109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09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09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091"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09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09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090"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73"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499" w:type="dxa"/>
            <w:vMerge/>
            <w:tcBorders>
              <w:top w:val="single" w:sz="4" w:space="0" w:color="auto"/>
              <w:left w:val="single" w:sz="4" w:space="0" w:color="auto"/>
              <w:bottom w:val="single" w:sz="4" w:space="0" w:color="auto"/>
            </w:tcBorders>
            <w:vAlign w:val="center"/>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576"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Первая группа</w:t>
            </w:r>
          </w:p>
        </w:tc>
        <w:tc>
          <w:tcPr>
            <w:tcW w:w="17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7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499"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76"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Вторая группа</w:t>
            </w:r>
          </w:p>
        </w:tc>
        <w:tc>
          <w:tcPr>
            <w:tcW w:w="17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7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499"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76"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Третья группа</w:t>
            </w:r>
          </w:p>
        </w:tc>
        <w:tc>
          <w:tcPr>
            <w:tcW w:w="17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7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499"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76"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Четвертая группа</w:t>
            </w:r>
          </w:p>
        </w:tc>
        <w:tc>
          <w:tcPr>
            <w:tcW w:w="17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7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499"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76"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Пятая группа</w:t>
            </w:r>
          </w:p>
        </w:tc>
        <w:tc>
          <w:tcPr>
            <w:tcW w:w="1729"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7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499"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76"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Итого</w:t>
            </w:r>
          </w:p>
        </w:tc>
        <w:tc>
          <w:tcPr>
            <w:tcW w:w="1729"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1"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90"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73"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499"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r>
    </w:tbl>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outlineLvl w:val="2"/>
        <w:rPr>
          <w:rFonts w:ascii="Calibri" w:hAnsi="Calibri" w:cs="Calibri"/>
        </w:rPr>
      </w:pPr>
      <w:bookmarkStart w:id="63" w:name="Par1047"/>
      <w:bookmarkEnd w:id="63"/>
      <w:r>
        <w:rPr>
          <w:rFonts w:ascii="Calibri" w:hAnsi="Calibri" w:cs="Calibri"/>
        </w:rPr>
        <w:t>IV. Для домохозяйств в сельских населенных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пунктах, не оборудованных стационарными электроплитами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для приготовления пищи, электроотопительными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и электронагревательными установками для целей горячего</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водоснабжения, в субъекте Российской Федерации</w:t>
      </w: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(кВт·ч)</w:t>
      </w:r>
    </w:p>
    <w:tbl>
      <w:tblPr>
        <w:tblW w:w="0" w:type="auto"/>
        <w:tblCellSpacing w:w="5" w:type="nil"/>
        <w:tblInd w:w="75" w:type="dxa"/>
        <w:tblLayout w:type="fixed"/>
        <w:tblCellMar>
          <w:left w:w="75" w:type="dxa"/>
          <w:right w:w="75" w:type="dxa"/>
        </w:tblCellMar>
        <w:tblLook w:val="0000"/>
      </w:tblPr>
      <w:tblGrid>
        <w:gridCol w:w="1524"/>
        <w:gridCol w:w="1797"/>
        <w:gridCol w:w="1167"/>
        <w:gridCol w:w="1122"/>
        <w:gridCol w:w="1121"/>
        <w:gridCol w:w="1122"/>
        <w:gridCol w:w="1122"/>
        <w:gridCol w:w="1121"/>
        <w:gridCol w:w="1122"/>
        <w:gridCol w:w="1033"/>
        <w:gridCol w:w="1357"/>
      </w:tblGrid>
      <w:tr w:rsidR="00D74C1C">
        <w:tblPrEx>
          <w:tblCellMar>
            <w:top w:w="0" w:type="dxa"/>
            <w:bottom w:w="0" w:type="dxa"/>
          </w:tblCellMar>
        </w:tblPrEx>
        <w:trPr>
          <w:tblCellSpacing w:w="5" w:type="nil"/>
        </w:trPr>
        <w:tc>
          <w:tcPr>
            <w:tcW w:w="1524" w:type="dxa"/>
            <w:vMerge w:val="restart"/>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Группы домохозяйств</w:t>
            </w:r>
          </w:p>
        </w:tc>
        <w:tc>
          <w:tcPr>
            <w:tcW w:w="1797" w:type="dxa"/>
            <w:vMerge w:val="restart"/>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Количество домохозяйств на обслуживаемой </w:t>
            </w:r>
            <w:r>
              <w:rPr>
                <w:rFonts w:ascii="Calibri" w:hAnsi="Calibri" w:cs="Calibri"/>
              </w:rPr>
              <w:lastRenderedPageBreak/>
              <w:t>поставщиком территории</w:t>
            </w:r>
          </w:p>
        </w:tc>
        <w:tc>
          <w:tcPr>
            <w:tcW w:w="8930" w:type="dxa"/>
            <w:gridSpan w:val="8"/>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Объем потребления электрической энергии в пределах и сверх социальной нормы потребления электрической энергии (мощности)</w:t>
            </w:r>
          </w:p>
        </w:tc>
        <w:tc>
          <w:tcPr>
            <w:tcW w:w="1357" w:type="dxa"/>
            <w:vMerge w:val="restart"/>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Потребление в пределах и сверх </w:t>
            </w:r>
            <w:r>
              <w:rPr>
                <w:rFonts w:ascii="Calibri" w:hAnsi="Calibri" w:cs="Calibri"/>
              </w:rPr>
              <w:lastRenderedPageBreak/>
              <w:t>социальной нормы - всего</w:t>
            </w:r>
          </w:p>
        </w:tc>
      </w:tr>
      <w:tr w:rsidR="00D74C1C">
        <w:tblPrEx>
          <w:tblCellMar>
            <w:top w:w="0" w:type="dxa"/>
            <w:bottom w:w="0" w:type="dxa"/>
          </w:tblCellMar>
        </w:tblPrEx>
        <w:trPr>
          <w:tblCellSpacing w:w="5" w:type="nil"/>
        </w:trPr>
        <w:tc>
          <w:tcPr>
            <w:tcW w:w="1524" w:type="dxa"/>
            <w:vMerge/>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right"/>
              <w:rPr>
                <w:rFonts w:ascii="Calibri" w:hAnsi="Calibri" w:cs="Calibri"/>
              </w:rPr>
            </w:pPr>
          </w:p>
        </w:tc>
        <w:tc>
          <w:tcPr>
            <w:tcW w:w="1797"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right"/>
              <w:rPr>
                <w:rFonts w:ascii="Calibri" w:hAnsi="Calibri" w:cs="Calibri"/>
              </w:rPr>
            </w:pPr>
          </w:p>
        </w:tc>
        <w:tc>
          <w:tcPr>
            <w:tcW w:w="2289"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 квартал</w:t>
            </w:r>
          </w:p>
        </w:tc>
        <w:tc>
          <w:tcPr>
            <w:tcW w:w="2243"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II квартал</w:t>
            </w:r>
          </w:p>
        </w:tc>
        <w:tc>
          <w:tcPr>
            <w:tcW w:w="2243"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III квартал</w:t>
            </w:r>
          </w:p>
        </w:tc>
        <w:tc>
          <w:tcPr>
            <w:tcW w:w="2155"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IV квартал</w:t>
            </w:r>
          </w:p>
        </w:tc>
        <w:tc>
          <w:tcPr>
            <w:tcW w:w="1357" w:type="dxa"/>
            <w:vMerge/>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524" w:type="dxa"/>
            <w:vMerge/>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right"/>
              <w:rPr>
                <w:rFonts w:ascii="Calibri" w:hAnsi="Calibri" w:cs="Calibri"/>
              </w:rPr>
            </w:pPr>
          </w:p>
        </w:tc>
        <w:tc>
          <w:tcPr>
            <w:tcW w:w="1797"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right"/>
              <w:rPr>
                <w:rFonts w:ascii="Calibri" w:hAnsi="Calibri" w:cs="Calibri"/>
              </w:rPr>
            </w:pPr>
          </w:p>
        </w:tc>
        <w:tc>
          <w:tcPr>
            <w:tcW w:w="1167"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2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121"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2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12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21"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12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033"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357" w:type="dxa"/>
            <w:vMerge/>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524"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Первая группа</w:t>
            </w:r>
          </w:p>
        </w:tc>
        <w:tc>
          <w:tcPr>
            <w:tcW w:w="179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6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3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357"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24"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Вторая группа</w:t>
            </w:r>
          </w:p>
        </w:tc>
        <w:tc>
          <w:tcPr>
            <w:tcW w:w="179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6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3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357"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24"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Третья группа</w:t>
            </w:r>
          </w:p>
        </w:tc>
        <w:tc>
          <w:tcPr>
            <w:tcW w:w="179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6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3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357"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24"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Четвертая группа</w:t>
            </w:r>
          </w:p>
        </w:tc>
        <w:tc>
          <w:tcPr>
            <w:tcW w:w="179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6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3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357"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24"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Пятая группа</w:t>
            </w:r>
          </w:p>
        </w:tc>
        <w:tc>
          <w:tcPr>
            <w:tcW w:w="179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6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3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357"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24"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Шестая группа</w:t>
            </w:r>
          </w:p>
        </w:tc>
        <w:tc>
          <w:tcPr>
            <w:tcW w:w="179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67"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03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357"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524"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Итого</w:t>
            </w:r>
          </w:p>
        </w:tc>
        <w:tc>
          <w:tcPr>
            <w:tcW w:w="1797"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67"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1"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2"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033"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357"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r>
    </w:tbl>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Примечание. В графе "Количество домохозяйств на обслуживаемой поставщиком электрической энергии территории" в отношении шестой группы домохозяйств указывается численность граждан, отнесенных к указанной группе.</w:t>
      </w: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outlineLvl w:val="2"/>
        <w:rPr>
          <w:rFonts w:ascii="Calibri" w:hAnsi="Calibri" w:cs="Calibri"/>
        </w:rPr>
      </w:pPr>
      <w:bookmarkStart w:id="64" w:name="Par1150"/>
      <w:bookmarkEnd w:id="64"/>
      <w:r>
        <w:rPr>
          <w:rFonts w:ascii="Calibri" w:hAnsi="Calibri" w:cs="Calibri"/>
        </w:rPr>
        <w:t>V. Для домохозяйств в жилых помещениях в сельских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населенных пунктах, оборудованных стационарными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электроплитами для приготовления пищи и не оборудованных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электроотопительными и электронагревательными установками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для целей горячего водоснабжения, в субъекте</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Российской Федерации</w:t>
      </w:r>
    </w:p>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(кВт·ч)</w:t>
      </w:r>
    </w:p>
    <w:tbl>
      <w:tblPr>
        <w:tblW w:w="0" w:type="auto"/>
        <w:tblCellSpacing w:w="5" w:type="nil"/>
        <w:tblInd w:w="75" w:type="dxa"/>
        <w:tblLayout w:type="fixed"/>
        <w:tblCellMar>
          <w:left w:w="75" w:type="dxa"/>
          <w:right w:w="75" w:type="dxa"/>
        </w:tblCellMar>
        <w:tblLook w:val="0000"/>
      </w:tblPr>
      <w:tblGrid>
        <w:gridCol w:w="1478"/>
        <w:gridCol w:w="1392"/>
        <w:gridCol w:w="1183"/>
        <w:gridCol w:w="1184"/>
        <w:gridCol w:w="1184"/>
        <w:gridCol w:w="1184"/>
        <w:gridCol w:w="1183"/>
        <w:gridCol w:w="1184"/>
        <w:gridCol w:w="1184"/>
        <w:gridCol w:w="1184"/>
        <w:gridCol w:w="1268"/>
      </w:tblGrid>
      <w:tr w:rsidR="00D74C1C">
        <w:tblPrEx>
          <w:tblCellMar>
            <w:top w:w="0" w:type="dxa"/>
            <w:bottom w:w="0" w:type="dxa"/>
          </w:tblCellMar>
        </w:tblPrEx>
        <w:trPr>
          <w:tblCellSpacing w:w="5" w:type="nil"/>
        </w:trPr>
        <w:tc>
          <w:tcPr>
            <w:tcW w:w="1478" w:type="dxa"/>
            <w:vMerge w:val="restart"/>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Группы домохозяйств</w:t>
            </w:r>
          </w:p>
        </w:tc>
        <w:tc>
          <w:tcPr>
            <w:tcW w:w="1392" w:type="dxa"/>
            <w:vMerge w:val="restart"/>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Количество домохозяйств на обслуживаемой поставщиком территории</w:t>
            </w:r>
          </w:p>
        </w:tc>
        <w:tc>
          <w:tcPr>
            <w:tcW w:w="9470" w:type="dxa"/>
            <w:gridSpan w:val="8"/>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Объем потребления электрической энергии в пределах и сверх социальной нормы потребления электрической энергии (мощности)</w:t>
            </w:r>
          </w:p>
        </w:tc>
        <w:tc>
          <w:tcPr>
            <w:tcW w:w="1268" w:type="dxa"/>
            <w:vMerge w:val="restart"/>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Потребление в пределах и сверх социальной нормы - всего</w:t>
            </w:r>
          </w:p>
        </w:tc>
      </w:tr>
      <w:tr w:rsidR="00D74C1C">
        <w:tblPrEx>
          <w:tblCellMar>
            <w:top w:w="0" w:type="dxa"/>
            <w:bottom w:w="0" w:type="dxa"/>
          </w:tblCellMar>
        </w:tblPrEx>
        <w:trPr>
          <w:tblCellSpacing w:w="5" w:type="nil"/>
        </w:trPr>
        <w:tc>
          <w:tcPr>
            <w:tcW w:w="1478" w:type="dxa"/>
            <w:vMerge/>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right"/>
              <w:rPr>
                <w:rFonts w:ascii="Calibri" w:hAnsi="Calibri" w:cs="Calibri"/>
              </w:rPr>
            </w:pPr>
          </w:p>
        </w:tc>
        <w:tc>
          <w:tcPr>
            <w:tcW w:w="1392"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right"/>
              <w:rPr>
                <w:rFonts w:ascii="Calibri" w:hAnsi="Calibri" w:cs="Calibri"/>
              </w:rPr>
            </w:pPr>
          </w:p>
        </w:tc>
        <w:tc>
          <w:tcPr>
            <w:tcW w:w="2367"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 квартал</w:t>
            </w:r>
          </w:p>
        </w:tc>
        <w:tc>
          <w:tcPr>
            <w:tcW w:w="2368"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II квартал</w:t>
            </w:r>
          </w:p>
        </w:tc>
        <w:tc>
          <w:tcPr>
            <w:tcW w:w="2367"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III квартал</w:t>
            </w:r>
          </w:p>
        </w:tc>
        <w:tc>
          <w:tcPr>
            <w:tcW w:w="2368"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IV квартал</w:t>
            </w:r>
          </w:p>
        </w:tc>
        <w:tc>
          <w:tcPr>
            <w:tcW w:w="1268" w:type="dxa"/>
            <w:vMerge/>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478" w:type="dxa"/>
            <w:vMerge/>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right"/>
              <w:rPr>
                <w:rFonts w:ascii="Calibri" w:hAnsi="Calibri" w:cs="Calibri"/>
              </w:rPr>
            </w:pPr>
          </w:p>
        </w:tc>
        <w:tc>
          <w:tcPr>
            <w:tcW w:w="1392"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right"/>
              <w:rPr>
                <w:rFonts w:ascii="Calibri" w:hAnsi="Calibri" w:cs="Calibri"/>
              </w:rPr>
            </w:pPr>
          </w:p>
        </w:tc>
        <w:tc>
          <w:tcPr>
            <w:tcW w:w="1183"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8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18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8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183"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8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18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84"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268" w:type="dxa"/>
            <w:vMerge/>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478"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Первая группа</w:t>
            </w:r>
          </w:p>
        </w:tc>
        <w:tc>
          <w:tcPr>
            <w:tcW w:w="139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478"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lastRenderedPageBreak/>
              <w:t>Вторая группа</w:t>
            </w:r>
          </w:p>
        </w:tc>
        <w:tc>
          <w:tcPr>
            <w:tcW w:w="139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478"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Третья группа</w:t>
            </w:r>
          </w:p>
        </w:tc>
        <w:tc>
          <w:tcPr>
            <w:tcW w:w="139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478"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Четвертая группа</w:t>
            </w:r>
          </w:p>
        </w:tc>
        <w:tc>
          <w:tcPr>
            <w:tcW w:w="139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478"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Пятая группа</w:t>
            </w:r>
          </w:p>
        </w:tc>
        <w:tc>
          <w:tcPr>
            <w:tcW w:w="1392"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3"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478"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Итого</w:t>
            </w:r>
          </w:p>
        </w:tc>
        <w:tc>
          <w:tcPr>
            <w:tcW w:w="1392"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3"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3"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84"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268"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r>
    </w:tbl>
    <w:p w:rsidR="00D74C1C" w:rsidRDefault="00D74C1C">
      <w:pPr>
        <w:widowControl w:val="0"/>
        <w:autoSpaceDE w:val="0"/>
        <w:autoSpaceDN w:val="0"/>
        <w:adjustRightInd w:val="0"/>
        <w:spacing w:after="0" w:line="240" w:lineRule="auto"/>
        <w:jc w:val="center"/>
        <w:rPr>
          <w:rFonts w:ascii="Calibri" w:hAnsi="Calibri" w:cs="Calibri"/>
        </w:rPr>
      </w:pPr>
    </w:p>
    <w:p w:rsidR="00D74C1C" w:rsidRDefault="00D74C1C">
      <w:pPr>
        <w:widowControl w:val="0"/>
        <w:autoSpaceDE w:val="0"/>
        <w:autoSpaceDN w:val="0"/>
        <w:adjustRightInd w:val="0"/>
        <w:spacing w:after="0" w:line="240" w:lineRule="auto"/>
        <w:jc w:val="center"/>
        <w:outlineLvl w:val="2"/>
        <w:rPr>
          <w:rFonts w:ascii="Calibri" w:hAnsi="Calibri" w:cs="Calibri"/>
        </w:rPr>
      </w:pPr>
      <w:bookmarkStart w:id="65" w:name="Par1241"/>
      <w:bookmarkEnd w:id="65"/>
      <w:r>
        <w:rPr>
          <w:rFonts w:ascii="Calibri" w:hAnsi="Calibri" w:cs="Calibri"/>
        </w:rPr>
        <w:t>VI. Для домохозяйств в жилых помещениях в сельских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населенных пунктах, оборудованных электроотопительными</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и (или) электронагревательными установками, в субъекте</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Российской Федерации</w:t>
      </w:r>
    </w:p>
    <w:p w:rsidR="00D74C1C" w:rsidRDefault="00D74C1C">
      <w:pPr>
        <w:widowControl w:val="0"/>
        <w:autoSpaceDE w:val="0"/>
        <w:autoSpaceDN w:val="0"/>
        <w:adjustRightInd w:val="0"/>
        <w:spacing w:after="0" w:line="240" w:lineRule="auto"/>
        <w:jc w:val="right"/>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(кВт·ч)</w:t>
      </w:r>
    </w:p>
    <w:tbl>
      <w:tblPr>
        <w:tblW w:w="0" w:type="auto"/>
        <w:tblCellSpacing w:w="5" w:type="nil"/>
        <w:tblInd w:w="75" w:type="dxa"/>
        <w:tblLayout w:type="fixed"/>
        <w:tblCellMar>
          <w:left w:w="75" w:type="dxa"/>
          <w:right w:w="75" w:type="dxa"/>
        </w:tblCellMar>
        <w:tblLook w:val="0000"/>
      </w:tblPr>
      <w:tblGrid>
        <w:gridCol w:w="1397"/>
        <w:gridCol w:w="1686"/>
        <w:gridCol w:w="1129"/>
        <w:gridCol w:w="1161"/>
        <w:gridCol w:w="1161"/>
        <w:gridCol w:w="1161"/>
        <w:gridCol w:w="1161"/>
        <w:gridCol w:w="1161"/>
        <w:gridCol w:w="1161"/>
        <w:gridCol w:w="1122"/>
        <w:gridCol w:w="1268"/>
      </w:tblGrid>
      <w:tr w:rsidR="00D74C1C">
        <w:tblPrEx>
          <w:tblCellMar>
            <w:top w:w="0" w:type="dxa"/>
            <w:bottom w:w="0" w:type="dxa"/>
          </w:tblCellMar>
        </w:tblPrEx>
        <w:trPr>
          <w:tblCellSpacing w:w="5" w:type="nil"/>
        </w:trPr>
        <w:tc>
          <w:tcPr>
            <w:tcW w:w="1397" w:type="dxa"/>
            <w:vMerge w:val="restart"/>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Группы домохозяйств</w:t>
            </w:r>
          </w:p>
        </w:tc>
        <w:tc>
          <w:tcPr>
            <w:tcW w:w="1686" w:type="dxa"/>
            <w:vMerge w:val="restart"/>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Количество домохозяйств на обслуживаемой поставщиком территории</w:t>
            </w:r>
          </w:p>
        </w:tc>
        <w:tc>
          <w:tcPr>
            <w:tcW w:w="9217" w:type="dxa"/>
            <w:gridSpan w:val="8"/>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Объем потребления электрической энергии в пределах и сверх социальной нормы потребления электрической энергии (мощности)</w:t>
            </w:r>
          </w:p>
        </w:tc>
        <w:tc>
          <w:tcPr>
            <w:tcW w:w="1268" w:type="dxa"/>
            <w:vMerge w:val="restart"/>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Потребление в пределах и сверх социальной нормы - всего</w:t>
            </w:r>
          </w:p>
        </w:tc>
      </w:tr>
      <w:tr w:rsidR="00D74C1C">
        <w:tblPrEx>
          <w:tblCellMar>
            <w:top w:w="0" w:type="dxa"/>
            <w:bottom w:w="0" w:type="dxa"/>
          </w:tblCellMar>
        </w:tblPrEx>
        <w:trPr>
          <w:tblCellSpacing w:w="5" w:type="nil"/>
        </w:trPr>
        <w:tc>
          <w:tcPr>
            <w:tcW w:w="1397" w:type="dxa"/>
            <w:vMerge/>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right"/>
              <w:rPr>
                <w:rFonts w:ascii="Calibri" w:hAnsi="Calibri" w:cs="Calibri"/>
              </w:rPr>
            </w:pPr>
          </w:p>
        </w:tc>
        <w:tc>
          <w:tcPr>
            <w:tcW w:w="1686"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right"/>
              <w:rPr>
                <w:rFonts w:ascii="Calibri" w:hAnsi="Calibri" w:cs="Calibri"/>
              </w:rPr>
            </w:pPr>
          </w:p>
        </w:tc>
        <w:tc>
          <w:tcPr>
            <w:tcW w:w="2290"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 квартал</w:t>
            </w:r>
          </w:p>
        </w:tc>
        <w:tc>
          <w:tcPr>
            <w:tcW w:w="2322"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II квартал</w:t>
            </w:r>
          </w:p>
        </w:tc>
        <w:tc>
          <w:tcPr>
            <w:tcW w:w="2322"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III квартал</w:t>
            </w:r>
          </w:p>
        </w:tc>
        <w:tc>
          <w:tcPr>
            <w:tcW w:w="2283" w:type="dxa"/>
            <w:gridSpan w:val="2"/>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IV квартал</w:t>
            </w:r>
          </w:p>
        </w:tc>
        <w:tc>
          <w:tcPr>
            <w:tcW w:w="1268" w:type="dxa"/>
            <w:vMerge/>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397" w:type="dxa"/>
            <w:vMerge/>
            <w:tcBorders>
              <w:top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right"/>
              <w:rPr>
                <w:rFonts w:ascii="Calibri" w:hAnsi="Calibri" w:cs="Calibri"/>
              </w:rPr>
            </w:pPr>
          </w:p>
        </w:tc>
        <w:tc>
          <w:tcPr>
            <w:tcW w:w="1686" w:type="dxa"/>
            <w:vMerge/>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right"/>
              <w:rPr>
                <w:rFonts w:ascii="Calibri" w:hAnsi="Calibri" w:cs="Calibri"/>
              </w:rPr>
            </w:pPr>
          </w:p>
        </w:tc>
        <w:tc>
          <w:tcPr>
            <w:tcW w:w="1129"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61"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161"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61"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161"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61"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161"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в пределах социальной нормы</w:t>
            </w:r>
          </w:p>
        </w:tc>
        <w:tc>
          <w:tcPr>
            <w:tcW w:w="1122" w:type="dxa"/>
            <w:tcBorders>
              <w:top w:val="single" w:sz="4" w:space="0" w:color="auto"/>
              <w:left w:val="single" w:sz="4" w:space="0" w:color="auto"/>
              <w:bottom w:val="single" w:sz="4" w:space="0" w:color="auto"/>
              <w:right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сверх социальной нормы</w:t>
            </w:r>
          </w:p>
        </w:tc>
        <w:tc>
          <w:tcPr>
            <w:tcW w:w="1268" w:type="dxa"/>
            <w:vMerge/>
            <w:tcBorders>
              <w:top w:val="single" w:sz="4" w:space="0" w:color="auto"/>
              <w:left w:val="single" w:sz="4" w:space="0" w:color="auto"/>
              <w:bottom w:val="single" w:sz="4" w:space="0" w:color="auto"/>
            </w:tcBorders>
          </w:tcPr>
          <w:p w:rsidR="00D74C1C" w:rsidRDefault="00D74C1C">
            <w:pPr>
              <w:widowControl w:val="0"/>
              <w:autoSpaceDE w:val="0"/>
              <w:autoSpaceDN w:val="0"/>
              <w:adjustRightInd w:val="0"/>
              <w:spacing w:after="0" w:line="240" w:lineRule="auto"/>
              <w:jc w:val="center"/>
              <w:rPr>
                <w:rFonts w:ascii="Calibri" w:hAnsi="Calibri" w:cs="Calibri"/>
              </w:rPr>
            </w:pPr>
          </w:p>
        </w:tc>
      </w:tr>
      <w:tr w:rsidR="00D74C1C">
        <w:tblPrEx>
          <w:tblCellMar>
            <w:top w:w="0" w:type="dxa"/>
            <w:bottom w:w="0" w:type="dxa"/>
          </w:tblCellMar>
        </w:tblPrEx>
        <w:trPr>
          <w:tblCellSpacing w:w="5" w:type="nil"/>
        </w:trPr>
        <w:tc>
          <w:tcPr>
            <w:tcW w:w="1397"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Первая группа</w:t>
            </w:r>
          </w:p>
        </w:tc>
        <w:tc>
          <w:tcPr>
            <w:tcW w:w="1686"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397"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Вторая группа</w:t>
            </w:r>
          </w:p>
        </w:tc>
        <w:tc>
          <w:tcPr>
            <w:tcW w:w="1686"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397"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Третья группа</w:t>
            </w:r>
          </w:p>
        </w:tc>
        <w:tc>
          <w:tcPr>
            <w:tcW w:w="1686"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397"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Четвертая группа</w:t>
            </w:r>
          </w:p>
        </w:tc>
        <w:tc>
          <w:tcPr>
            <w:tcW w:w="1686"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397" w:type="dxa"/>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Пятая группа</w:t>
            </w:r>
          </w:p>
        </w:tc>
        <w:tc>
          <w:tcPr>
            <w:tcW w:w="1686" w:type="dxa"/>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22" w:type="dxa"/>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268" w:type="dxa"/>
            <w:vAlign w:val="bottom"/>
          </w:tcPr>
          <w:p w:rsidR="00D74C1C" w:rsidRDefault="00D74C1C">
            <w:pPr>
              <w:widowControl w:val="0"/>
              <w:autoSpaceDE w:val="0"/>
              <w:autoSpaceDN w:val="0"/>
              <w:adjustRightInd w:val="0"/>
              <w:spacing w:after="0" w:line="240" w:lineRule="auto"/>
              <w:rPr>
                <w:rFonts w:ascii="Calibri" w:hAnsi="Calibri" w:cs="Calibri"/>
              </w:rPr>
            </w:pPr>
          </w:p>
        </w:tc>
      </w:tr>
      <w:tr w:rsidR="00D74C1C">
        <w:tblPrEx>
          <w:tblCellMar>
            <w:top w:w="0" w:type="dxa"/>
            <w:bottom w:w="0" w:type="dxa"/>
          </w:tblCellMar>
        </w:tblPrEx>
        <w:trPr>
          <w:tblCellSpacing w:w="5" w:type="nil"/>
        </w:trPr>
        <w:tc>
          <w:tcPr>
            <w:tcW w:w="1397"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r>
              <w:rPr>
                <w:rFonts w:ascii="Calibri" w:hAnsi="Calibri" w:cs="Calibri"/>
              </w:rPr>
              <w:t>Итого</w:t>
            </w:r>
          </w:p>
        </w:tc>
        <w:tc>
          <w:tcPr>
            <w:tcW w:w="1686"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c>
          <w:tcPr>
            <w:tcW w:w="1129" w:type="dxa"/>
            <w:tcBorders>
              <w:bottom w:val="single" w:sz="4" w:space="0" w:color="auto"/>
            </w:tcBorders>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tcBorders>
              <w:bottom w:val="single" w:sz="4" w:space="0" w:color="auto"/>
            </w:tcBorders>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tcBorders>
              <w:bottom w:val="single" w:sz="4" w:space="0" w:color="auto"/>
            </w:tcBorders>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tcBorders>
              <w:bottom w:val="single" w:sz="4" w:space="0" w:color="auto"/>
            </w:tcBorders>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tcBorders>
              <w:bottom w:val="single" w:sz="4" w:space="0" w:color="auto"/>
            </w:tcBorders>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tcBorders>
              <w:bottom w:val="single" w:sz="4" w:space="0" w:color="auto"/>
            </w:tcBorders>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61" w:type="dxa"/>
            <w:tcBorders>
              <w:bottom w:val="single" w:sz="4" w:space="0" w:color="auto"/>
            </w:tcBorders>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122" w:type="dxa"/>
            <w:tcBorders>
              <w:bottom w:val="single" w:sz="4" w:space="0" w:color="auto"/>
            </w:tcBorders>
            <w:vAlign w:val="bottom"/>
          </w:tcPr>
          <w:p w:rsidR="00D74C1C" w:rsidRDefault="00D74C1C">
            <w:pPr>
              <w:widowControl w:val="0"/>
              <w:autoSpaceDE w:val="0"/>
              <w:autoSpaceDN w:val="0"/>
              <w:adjustRightInd w:val="0"/>
              <w:spacing w:after="0" w:line="240" w:lineRule="auto"/>
              <w:jc w:val="center"/>
              <w:rPr>
                <w:rFonts w:ascii="Calibri" w:hAnsi="Calibri" w:cs="Calibri"/>
              </w:rPr>
            </w:pPr>
          </w:p>
        </w:tc>
        <w:tc>
          <w:tcPr>
            <w:tcW w:w="1268" w:type="dxa"/>
            <w:tcBorders>
              <w:bottom w:val="single" w:sz="4" w:space="0" w:color="auto"/>
            </w:tcBorders>
            <w:vAlign w:val="bottom"/>
          </w:tcPr>
          <w:p w:rsidR="00D74C1C" w:rsidRDefault="00D74C1C">
            <w:pPr>
              <w:widowControl w:val="0"/>
              <w:autoSpaceDE w:val="0"/>
              <w:autoSpaceDN w:val="0"/>
              <w:adjustRightInd w:val="0"/>
              <w:spacing w:after="0" w:line="240" w:lineRule="auto"/>
              <w:rPr>
                <w:rFonts w:ascii="Calibri" w:hAnsi="Calibri" w:cs="Calibri"/>
              </w:rPr>
            </w:pPr>
          </w:p>
        </w:tc>
      </w:tr>
    </w:tbl>
    <w:p w:rsidR="00D74C1C" w:rsidRDefault="00D74C1C">
      <w:pPr>
        <w:widowControl w:val="0"/>
        <w:autoSpaceDE w:val="0"/>
        <w:autoSpaceDN w:val="0"/>
        <w:adjustRightInd w:val="0"/>
        <w:spacing w:after="0" w:line="240" w:lineRule="auto"/>
        <w:jc w:val="right"/>
        <w:rPr>
          <w:rFonts w:ascii="Calibri" w:hAnsi="Calibri" w:cs="Calibri"/>
        </w:rPr>
        <w:sectPr w:rsidR="00D74C1C">
          <w:pgSz w:w="16838" w:h="11905" w:orient="landscape"/>
          <w:pgMar w:top="1701" w:right="1134" w:bottom="850" w:left="1134" w:header="720" w:footer="720" w:gutter="0"/>
          <w:cols w:space="720"/>
          <w:noEndnote/>
        </w:sect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right"/>
        <w:outlineLvl w:val="0"/>
        <w:rPr>
          <w:rFonts w:ascii="Calibri" w:hAnsi="Calibri" w:cs="Calibri"/>
        </w:rPr>
      </w:pPr>
      <w:bookmarkStart w:id="66" w:name="Par1334"/>
      <w:bookmarkEnd w:id="66"/>
      <w:r>
        <w:rPr>
          <w:rFonts w:ascii="Calibri" w:hAnsi="Calibri" w:cs="Calibri"/>
        </w:rPr>
        <w:t>Утверждены</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постановлением Правительства</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от 22 июля 2013 г. N 614</w:t>
      </w:r>
    </w:p>
    <w:p w:rsidR="00D74C1C" w:rsidRDefault="00D74C1C">
      <w:pPr>
        <w:widowControl w:val="0"/>
        <w:autoSpaceDE w:val="0"/>
        <w:autoSpaceDN w:val="0"/>
        <w:adjustRightInd w:val="0"/>
        <w:spacing w:after="0" w:line="240" w:lineRule="auto"/>
        <w:jc w:val="right"/>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b/>
          <w:bCs/>
        </w:rPr>
      </w:pPr>
      <w:bookmarkStart w:id="67" w:name="Par1339"/>
      <w:bookmarkEnd w:id="67"/>
      <w:r>
        <w:rPr>
          <w:rFonts w:ascii="Calibri" w:hAnsi="Calibri" w:cs="Calibri"/>
          <w:b/>
          <w:bCs/>
        </w:rPr>
        <w:t>ИЗМЕНЕНИЯ,</w:t>
      </w: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КОТОРЫЕ ВНОСЯТСЯ В АКТЫ ПРАВИТЕЛЬСТВА РОССИЙСКОЙ ФЕДЕРАЦИИ</w:t>
      </w: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ВОПРОСАМ УСТАНОВЛЕНИЯ И ПРИМЕНЕНИЯ СОЦИАЛЬНОЙ НОРМЫ</w:t>
      </w:r>
    </w:p>
    <w:p w:rsidR="00D74C1C" w:rsidRDefault="00D74C1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ПОТРЕБЛЕНИЯ ЭЛЕКТРИЧЕСКОЙ 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w:t>
      </w:r>
      <w:hyperlink r:id="rId69" w:history="1">
        <w:r>
          <w:rPr>
            <w:rFonts w:ascii="Calibri" w:hAnsi="Calibri" w:cs="Calibri"/>
            <w:color w:val="0000FF"/>
          </w:rPr>
          <w:t>стандартах</w:t>
        </w:r>
      </w:hyperlink>
      <w:r>
        <w:rPr>
          <w:rFonts w:ascii="Calibri" w:hAnsi="Calibri" w:cs="Calibri"/>
        </w:rPr>
        <w:t xml:space="preserve"> раскрытия информации субъектами оптового и розничных рынков электрической энергии, утвержденных постановлением Правительства Российской Федерации от 21 января 2004 г. N 24 (Собрание законодательства Российской Федерации, 2004, N 4, ст. 282; 2010, N 33, ст. 4431; 2012, N 23, ст. 3008):</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70" w:history="1">
        <w:r>
          <w:rPr>
            <w:rFonts w:ascii="Calibri" w:hAnsi="Calibri" w:cs="Calibri"/>
            <w:color w:val="0000FF"/>
          </w:rPr>
          <w:t>пункт 20</w:t>
        </w:r>
      </w:hyperlink>
      <w:r>
        <w:rPr>
          <w:rFonts w:ascii="Calibri" w:hAnsi="Calibri" w:cs="Calibri"/>
        </w:rPr>
        <w:t xml:space="preserve"> дополнить подпунктом "к"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информацию о величине установленной социальной нормы потребления электрической энергии (мощности) для групп домохозяйств и типов жилых помещений, предусмотренных </w:t>
      </w:r>
      <w:hyperlink w:anchor="Par48" w:history="1">
        <w:r>
          <w:rPr>
            <w:rFonts w:ascii="Calibri" w:hAnsi="Calibri" w:cs="Calibri"/>
            <w:color w:val="0000FF"/>
          </w:rPr>
          <w:t>Положением</w:t>
        </w:r>
      </w:hyperlink>
      <w:r>
        <w:rPr>
          <w:rFonts w:ascii="Calibri" w:hAnsi="Calibri" w:cs="Calibri"/>
        </w:rPr>
        <w:t xml:space="preserve"> об установлении и применении социальной нормы потребления электрической энергии (мощности), для потребителей, получающих пенсию по старости и (или) инвалидности, для потребителей, проживающих в жилых помещениях, отнесенных к аварийному или ветхому жилому фонду, а также об условиях применения такой социальной нормы указанными потребителями, о случаях неприменения такой социальной нормы и ценах (тарифах) на электрическую энергию (мощность), установленных для населения и приравненных к нему категорий потребителей в пределах и сверх такой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71" w:history="1">
        <w:r>
          <w:rPr>
            <w:rFonts w:ascii="Calibri" w:hAnsi="Calibri" w:cs="Calibri"/>
            <w:color w:val="0000FF"/>
          </w:rPr>
          <w:t>пункт 21</w:t>
        </w:r>
      </w:hyperlink>
      <w:r>
        <w:rPr>
          <w:rFonts w:ascii="Calibri" w:hAnsi="Calibri" w:cs="Calibri"/>
        </w:rPr>
        <w:t xml:space="preserve"> дополнить абзацем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"Информация, указанная в подпункте "к" пункта 20 настоящего документа, подлежит опубликованию на официальных сайтах гарантирующих поставщиков, энергоснабжающих и энергосбытовых организаций в информационно-телекоммуникационной сети "Интернет" в течение 30 дней со дня принятия решения об установлении социальной нормы потребления электрической энергии (мощности) в субъекте Российской Федерации.".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72" w:history="1">
        <w:r>
          <w:rPr>
            <w:rFonts w:ascii="Calibri" w:hAnsi="Calibri" w:cs="Calibri"/>
            <w:color w:val="0000FF"/>
          </w:rPr>
          <w:t>Пункт 14</w:t>
        </w:r>
      </w:hyperlink>
      <w:r>
        <w:rPr>
          <w:rFonts w:ascii="Calibri" w:hAnsi="Calibri" w:cs="Calibri"/>
        </w:rPr>
        <w:t xml:space="preserve"> стандарта раскрытия информации организациями, осуществляющими деятельность в сфере управления многоквартирными домами, утвержденного постановлением Правительства Российской Федерации от 23 сентября 2010 г. N 731 (Собрание законодательства Российской Федерации, 2010, N 40, ст. 5064; 2012, N 7, ст. 875), дополнить подпунктом "г"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величина установленной социальной нормы потребления электрической энергии (мощности) для групп домохозяйств и типов жилых помещений, предусмотренных </w:t>
      </w:r>
      <w:hyperlink w:anchor="Par48" w:history="1">
        <w:r>
          <w:rPr>
            <w:rFonts w:ascii="Calibri" w:hAnsi="Calibri" w:cs="Calibri"/>
            <w:color w:val="0000FF"/>
          </w:rPr>
          <w:t>Положением</w:t>
        </w:r>
      </w:hyperlink>
      <w:r>
        <w:rPr>
          <w:rFonts w:ascii="Calibri" w:hAnsi="Calibri" w:cs="Calibri"/>
        </w:rPr>
        <w:t xml:space="preserve"> об установлении и применении социальной нормы потребления электрической энергии (мощности), для потребителей, получающих пенсию по старости и (или) инвалидности, для потребителей, проживающих в жилых помещениях, отнесенных к аварийному или ветхому жилому фонду, реквизиты нормативных правовых актов (дата, номер и наименование принявшего акт органа), которыми установлена такая социальная норма, условия применения такой социальной нормы указанными потребителями, случаи неприменения такой социальной нормы и цены (тарифы) на электрическую энергию (мощность), установленные для населения и приравненных к нему категорий потребителей в пределах и сверх такой социальной нормы, указываемые управляющей организацией, товариществом или кооперативом, в случае если в субъекте Российской Федерации принято решение об установлении социальной нормы потребления электрической 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w:t>
      </w:r>
      <w:hyperlink r:id="rId73" w:history="1">
        <w:r>
          <w:rPr>
            <w:rFonts w:ascii="Calibri" w:hAnsi="Calibri" w:cs="Calibri"/>
            <w:color w:val="0000FF"/>
          </w:rPr>
          <w:t>Правилах</w:t>
        </w:r>
      </w:hyperlink>
      <w:r>
        <w:rPr>
          <w:rFonts w:ascii="Calibri" w:hAnsi="Calibri" w:cs="Calibri"/>
        </w:rPr>
        <w:t xml:space="preserve"> предоставления коммунальных услуг собственникам и пользователям </w:t>
      </w:r>
      <w:r>
        <w:rPr>
          <w:rFonts w:ascii="Calibri" w:hAnsi="Calibri" w:cs="Calibri"/>
        </w:rPr>
        <w:lastRenderedPageBreak/>
        <w:t>помещений в многоквартирных домах и жилых домов, утвержденных постановлением Правительства Российской Федерации от 6 мая 2011 г. N 354 (Собрание законодательства Российской Федерации, 2011, N 22, ст. 3168; 2013, N 16, ст. 1972):</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74" w:history="1">
        <w:r>
          <w:rPr>
            <w:rFonts w:ascii="Calibri" w:hAnsi="Calibri" w:cs="Calibri"/>
            <w:color w:val="0000FF"/>
          </w:rPr>
          <w:t>подпункт "к" пункта 19</w:t>
        </w:r>
      </w:hyperlink>
      <w:r>
        <w:rPr>
          <w:rFonts w:ascii="Calibri" w:hAnsi="Calibri" w:cs="Calibri"/>
        </w:rPr>
        <w:t xml:space="preserve"> изложить в следующей редакции: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порядок определения объема предоставленных коммунальных услуг и размера платы за коммунальные услуги, в том числе порядок определения объема предоставленной коммунальной услуги по электроснабжению и размера платы за указанную коммунальную услугу с применением цен (тарифов) на электрическую энергию (мощность), установленных для населения и приравненных к нему категорий потребителей в пределах и сверх социальной нормы потребления электрической энергии (мощности), в случае если в субъекте Российской Федерации принято решение об установлении такой социальной нормы, а также порядок, срок и форму внесения платы за коммунальные услуги;";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в </w:t>
      </w:r>
      <w:hyperlink r:id="rId75" w:history="1">
        <w:r>
          <w:rPr>
            <w:rFonts w:ascii="Calibri" w:hAnsi="Calibri" w:cs="Calibri"/>
            <w:color w:val="0000FF"/>
          </w:rPr>
          <w:t>пункте 31</w:t>
        </w:r>
      </w:hyperlink>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hyperlink r:id="rId76" w:history="1">
        <w:r>
          <w:rPr>
            <w:rFonts w:ascii="Calibri" w:hAnsi="Calibri" w:cs="Calibri"/>
            <w:color w:val="0000FF"/>
          </w:rPr>
          <w:t>подпункт "г"</w:t>
        </w:r>
      </w:hyperlink>
      <w:r>
        <w:rPr>
          <w:rFonts w:ascii="Calibri" w:hAnsi="Calibri" w:cs="Calibri"/>
        </w:rPr>
        <w:t xml:space="preserve"> изложить в следующей редакции: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производить в установленном настоящими Правилами порядке с учетом особенностей, установленных нормативными актами, регулирующими порядок установления и применения социальной нормы потребления электрической энергии (мощности), расчет размера платы за предоставленные коммунальные услуги, в случае если в субъекте Российской Федерации принято решение об установлении такой социальной нормы, и при наличии оснований производить перерасчет размера платы за коммунальные услуги, в том числе в связи с предоставлением коммунальных услуг ненадлежащего качества и (или) с перерывами, превышающими допустимую продолжительность, за период временного отсутствия потребителя в занимаемом жилом помещении;";</w:t>
      </w:r>
    </w:p>
    <w:p w:rsidR="00D74C1C" w:rsidRDefault="00D74C1C">
      <w:pPr>
        <w:widowControl w:val="0"/>
        <w:autoSpaceDE w:val="0"/>
        <w:autoSpaceDN w:val="0"/>
        <w:adjustRightInd w:val="0"/>
        <w:spacing w:after="0" w:line="240" w:lineRule="auto"/>
        <w:ind w:firstLine="540"/>
        <w:jc w:val="both"/>
        <w:rPr>
          <w:rFonts w:ascii="Calibri" w:hAnsi="Calibri" w:cs="Calibri"/>
        </w:rPr>
      </w:pPr>
      <w:hyperlink r:id="rId77" w:history="1">
        <w:r>
          <w:rPr>
            <w:rFonts w:ascii="Calibri" w:hAnsi="Calibri" w:cs="Calibri"/>
            <w:color w:val="0000FF"/>
          </w:rPr>
          <w:t>подпункт "п"</w:t>
        </w:r>
      </w:hyperlink>
      <w:r>
        <w:rPr>
          <w:rFonts w:ascii="Calibri" w:hAnsi="Calibri" w:cs="Calibri"/>
        </w:rPr>
        <w:t xml:space="preserve"> дополнить абзацами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принятия в субъекте Российской Федерации решения об установлении социальной нормы потребления электрической 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сведения о величине установленной социальной нормы потребления электрической энергии (мощности) для групп домохозяйств и типов жилых помещений, предусмотренных </w:t>
      </w:r>
      <w:hyperlink w:anchor="Par48" w:history="1">
        <w:r>
          <w:rPr>
            <w:rFonts w:ascii="Calibri" w:hAnsi="Calibri" w:cs="Calibri"/>
            <w:color w:val="0000FF"/>
          </w:rPr>
          <w:t>Положением</w:t>
        </w:r>
      </w:hyperlink>
      <w:r>
        <w:rPr>
          <w:rFonts w:ascii="Calibri" w:hAnsi="Calibri" w:cs="Calibri"/>
        </w:rPr>
        <w:t xml:space="preserve"> об установлении и применении социальной нормы потребления электрической энергии (мощности), для потребителей, получающих пенсию по старости и (или) по инвалидности, для потребителей, проживающих в жилых помещениях, отнесенных к аварийному или ветхому жилому фонду, а также об условиях применения такой социальной нормы указанными потребителями и о случаях неприменения такой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информация об обязанности потребителя сообщать исполнителю коммунальных услуг об изменении количества зарегистрированных граждан в жилом помещении;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тарифах на электрическую энергию (мощность), установленных для населения и приравненных к нему категорий потребителей в пределах и сверх социальной нормы потребления электрической 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в </w:t>
      </w:r>
      <w:hyperlink r:id="rId78" w:history="1">
        <w:r>
          <w:rPr>
            <w:rFonts w:ascii="Calibri" w:hAnsi="Calibri" w:cs="Calibri"/>
            <w:color w:val="0000FF"/>
          </w:rPr>
          <w:t>пункте 33</w:t>
        </w:r>
      </w:hyperlink>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hyperlink r:id="rId79" w:history="1">
        <w:r>
          <w:rPr>
            <w:rFonts w:ascii="Calibri" w:hAnsi="Calibri" w:cs="Calibri"/>
            <w:color w:val="0000FF"/>
          </w:rPr>
          <w:t>подпункт "б"</w:t>
        </w:r>
      </w:hyperlink>
      <w:r>
        <w:rPr>
          <w:rFonts w:ascii="Calibri" w:hAnsi="Calibri" w:cs="Calibri"/>
        </w:rPr>
        <w:t xml:space="preserve"> изложить в следующей редакции: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получать от исполнителя сведения о правильности исчисления предъявленного потребителю к уплате размера платы за коммунальные услуги, в том числе с использованием цен (тарифов) на электрическую энергию (мощность), установленных для населения и приравненных к нему категорий потребителей в пределах и сверх социальной нормы потребления электрической энергии (мощности), в случае если в субъекте Российской Федерации принято решение об установлении такой социальной нормы, а также о наличии (об отсутствии) задолженности или переплаты потребителя за коммунальные услуги, наличии оснований и правильности начисления исполнителем потребителю неустоек (штрафов, пеней);";</w:t>
      </w:r>
    </w:p>
    <w:p w:rsidR="00D74C1C" w:rsidRDefault="00D74C1C">
      <w:pPr>
        <w:widowControl w:val="0"/>
        <w:autoSpaceDE w:val="0"/>
        <w:autoSpaceDN w:val="0"/>
        <w:adjustRightInd w:val="0"/>
        <w:spacing w:after="0" w:line="240" w:lineRule="auto"/>
        <w:ind w:firstLine="540"/>
        <w:jc w:val="both"/>
        <w:rPr>
          <w:rFonts w:ascii="Calibri" w:hAnsi="Calibri" w:cs="Calibri"/>
        </w:rPr>
      </w:pPr>
      <w:hyperlink r:id="rId80" w:history="1">
        <w:r>
          <w:rPr>
            <w:rFonts w:ascii="Calibri" w:hAnsi="Calibri" w:cs="Calibri"/>
            <w:color w:val="0000FF"/>
          </w:rPr>
          <w:t>дополнить</w:t>
        </w:r>
      </w:hyperlink>
      <w:r>
        <w:rPr>
          <w:rFonts w:ascii="Calibri" w:hAnsi="Calibri" w:cs="Calibri"/>
        </w:rPr>
        <w:t xml:space="preserve"> подпунктом "д(1)"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"д(1)) требовать изменения размера платы за коммунальную услугу по электроснабжению с учетом социальной нормы потребления электрической энергии (мощности) в случаях и порядке, которые предусмотрены нормативными правовыми актами, регулирующими порядок установления и применения такой социальной нормы, в случае если в субъекте Российской Федерации принято решение об установлении социальной нормы потребления электрической </w:t>
      </w:r>
      <w:r>
        <w:rPr>
          <w:rFonts w:ascii="Calibri" w:hAnsi="Calibri" w:cs="Calibri"/>
        </w:rPr>
        <w:lastRenderedPageBreak/>
        <w:t>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w:t>
      </w:r>
      <w:hyperlink r:id="rId81" w:history="1">
        <w:r>
          <w:rPr>
            <w:rFonts w:ascii="Calibri" w:hAnsi="Calibri" w:cs="Calibri"/>
            <w:color w:val="0000FF"/>
          </w:rPr>
          <w:t>пункт 36</w:t>
        </w:r>
      </w:hyperlink>
      <w:r>
        <w:rPr>
          <w:rFonts w:ascii="Calibri" w:hAnsi="Calibri" w:cs="Calibri"/>
        </w:rPr>
        <w:t xml:space="preserve"> дополнить словами ", с учетом особенностей, предусмотренных нормативными актами, регулирующими порядок установления и применения социальной нормы потребления электрической энергии (мощности), в случае если в субъекте Российской Федерации принято решение об установлении такой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 пункт 38 после </w:t>
      </w:r>
      <w:hyperlink r:id="rId82" w:history="1">
        <w:r>
          <w:rPr>
            <w:rFonts w:ascii="Calibri" w:hAnsi="Calibri" w:cs="Calibri"/>
            <w:color w:val="0000FF"/>
          </w:rPr>
          <w:t>абзаца первого</w:t>
        </w:r>
      </w:hyperlink>
      <w:r>
        <w:rPr>
          <w:rFonts w:ascii="Calibri" w:hAnsi="Calibri" w:cs="Calibri"/>
        </w:rPr>
        <w:t xml:space="preserve"> дополнить абзацем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в субъекте Российской Федерации принято решение об установлении социальной нормы потребления электрической энергии (мощности), размер платы за коммунальную услугу по электроснабжению рассчитывается по ценам (тарифам) на электрическую энергию (мощность), установленным для населения и приравненных к нему категорий потребителей в пределах и сверх такой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 </w:t>
      </w:r>
      <w:hyperlink r:id="rId83" w:history="1">
        <w:r>
          <w:rPr>
            <w:rFonts w:ascii="Calibri" w:hAnsi="Calibri" w:cs="Calibri"/>
            <w:color w:val="0000FF"/>
          </w:rPr>
          <w:t>подпункт "л" пункта 69</w:t>
        </w:r>
      </w:hyperlink>
      <w:r>
        <w:rPr>
          <w:rFonts w:ascii="Calibri" w:hAnsi="Calibri" w:cs="Calibri"/>
        </w:rPr>
        <w:t xml:space="preserve"> после слов "с настоящими Правилами" дополнить словами ", нормативными актами, регулирующими порядок установления и применения социальной нормы потребления электрической 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w:t>
      </w:r>
      <w:hyperlink r:id="rId84" w:history="1">
        <w:r>
          <w:rPr>
            <w:rFonts w:ascii="Calibri" w:hAnsi="Calibri" w:cs="Calibri"/>
            <w:color w:val="0000FF"/>
          </w:rPr>
          <w:t>постановлении</w:t>
        </w:r>
      </w:hyperlink>
      <w:r>
        <w:rPr>
          <w:rFonts w:ascii="Calibri" w:hAnsi="Calibri" w:cs="Calibri"/>
        </w:rPr>
        <w:t xml:space="preserve"> Правительства Российской Федерации от 29 декабря 2011 г. N 1178 "О ценообразовании в области регулируемых цен (тарифов) в электроэнергетике" (Собрание законодательства Российской Федерации, 2012, N 4, ст. 504; N 23, ст. 3008; 2013, N 1, ст. 68):</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в </w:t>
      </w:r>
      <w:hyperlink r:id="rId85" w:history="1">
        <w:r>
          <w:rPr>
            <w:rFonts w:ascii="Calibri" w:hAnsi="Calibri" w:cs="Calibri"/>
            <w:color w:val="0000FF"/>
          </w:rPr>
          <w:t>Основах</w:t>
        </w:r>
      </w:hyperlink>
      <w:r>
        <w:rPr>
          <w:rFonts w:ascii="Calibri" w:hAnsi="Calibri" w:cs="Calibri"/>
        </w:rPr>
        <w:t xml:space="preserve"> ценообразования в области регулируемых цен (тарифов) в электроэнергетике, утвержденных указанным постановлением:</w:t>
      </w:r>
    </w:p>
    <w:p w:rsidR="00D74C1C" w:rsidRDefault="00D74C1C">
      <w:pPr>
        <w:widowControl w:val="0"/>
        <w:autoSpaceDE w:val="0"/>
        <w:autoSpaceDN w:val="0"/>
        <w:adjustRightInd w:val="0"/>
        <w:spacing w:after="0" w:line="240" w:lineRule="auto"/>
        <w:ind w:firstLine="540"/>
        <w:jc w:val="both"/>
        <w:rPr>
          <w:rFonts w:ascii="Calibri" w:hAnsi="Calibri" w:cs="Calibri"/>
        </w:rPr>
      </w:pPr>
      <w:hyperlink r:id="rId86" w:history="1">
        <w:r>
          <w:rPr>
            <w:rFonts w:ascii="Calibri" w:hAnsi="Calibri" w:cs="Calibri"/>
            <w:color w:val="0000FF"/>
          </w:rPr>
          <w:t>абзац второй пункта 62</w:t>
        </w:r>
      </w:hyperlink>
      <w:r>
        <w:rPr>
          <w:rFonts w:ascii="Calibri" w:hAnsi="Calibri" w:cs="Calibri"/>
        </w:rPr>
        <w:t xml:space="preserve"> изложить в следующей редакции: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"предельные (минимальный и (или) максимальный) уровни цен (тарифов) на электрическую энергию (мощность), поставляемую населению и приравненным к нему категориям потребителей (отдельно на электрическую энергию (мощность), поставляемую населению и приравненным к нему категориям потребителей в пределах и сверх социальной нормы потребления электрической энергии (мощности), в случае если в субъекте Российской Федерации принято решение об установлении социальной нормы потребления электрической энергии (мощности), а при установлении указанных уровней цен (тарифов) на 2014 год и последующие периоды регулирования - по всем субъектам Российской Федерации;";</w:t>
      </w:r>
    </w:p>
    <w:p w:rsidR="00D74C1C" w:rsidRDefault="00D74C1C">
      <w:pPr>
        <w:widowControl w:val="0"/>
        <w:autoSpaceDE w:val="0"/>
        <w:autoSpaceDN w:val="0"/>
        <w:adjustRightInd w:val="0"/>
        <w:spacing w:after="0" w:line="240" w:lineRule="auto"/>
        <w:ind w:firstLine="540"/>
        <w:jc w:val="both"/>
        <w:rPr>
          <w:rFonts w:ascii="Calibri" w:hAnsi="Calibri" w:cs="Calibri"/>
        </w:rPr>
      </w:pPr>
      <w:hyperlink r:id="rId87" w:history="1">
        <w:r>
          <w:rPr>
            <w:rFonts w:ascii="Calibri" w:hAnsi="Calibri" w:cs="Calibri"/>
            <w:color w:val="0000FF"/>
          </w:rPr>
          <w:t>пункт 67</w:t>
        </w:r>
      </w:hyperlink>
      <w:r>
        <w:rPr>
          <w:rFonts w:ascii="Calibri" w:hAnsi="Calibri" w:cs="Calibri"/>
        </w:rPr>
        <w:t xml:space="preserve"> дополнить абзацем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"Перечень категорий потребителей, которые приравнены к населению и которым электрическая энергия (мощность) поставляется по регулируемым ценам (тарифам) (в отношении объемов потребления электрической энергии, используемых на коммунально-бытовые нужды и не используемых для осуществления коммерческой (профессиональной) деятельности), приведен в приложении N 1.";</w:t>
      </w:r>
    </w:p>
    <w:p w:rsidR="00D74C1C" w:rsidRDefault="00D74C1C">
      <w:pPr>
        <w:widowControl w:val="0"/>
        <w:autoSpaceDE w:val="0"/>
        <w:autoSpaceDN w:val="0"/>
        <w:adjustRightInd w:val="0"/>
        <w:spacing w:after="0" w:line="240" w:lineRule="auto"/>
        <w:ind w:firstLine="540"/>
        <w:jc w:val="both"/>
        <w:rPr>
          <w:rFonts w:ascii="Calibri" w:hAnsi="Calibri" w:cs="Calibri"/>
        </w:rPr>
      </w:pPr>
      <w:hyperlink r:id="rId88" w:history="1">
        <w:r>
          <w:rPr>
            <w:rFonts w:ascii="Calibri" w:hAnsi="Calibri" w:cs="Calibri"/>
            <w:color w:val="0000FF"/>
          </w:rPr>
          <w:t>пункт 69</w:t>
        </w:r>
      </w:hyperlink>
      <w:r>
        <w:rPr>
          <w:rFonts w:ascii="Calibri" w:hAnsi="Calibri" w:cs="Calibri"/>
        </w:rPr>
        <w:t xml:space="preserve"> изложить в следующей редакции: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 Государственное регулирование цен (тарифов) осуществляется отдельно в отношении электрической энергии, поставляемой населению и приравненным к нему категориям потребителей в пределах социальной нормы потребления электрической энергии (мощности) и сверх такой социальной нормы, в случае если в субъекте Российской Федерации принято решение об установлении социальной нормы потребления электрической энергии (мощности). Социальная норма потребления электрической энергии (мощности) устанавливается уполномоченным органом государственной власти субъекта Российской Федерации в порядке, установленном Правительством Российской Федерации.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установлении социальной нормы потребления электрической энергии (мощности) (для применения с 1 сентября 2013 г. в субъектах Российской Федерации, предусмотренных </w:t>
      </w:r>
      <w:hyperlink w:anchor="Par274" w:history="1">
        <w:r>
          <w:rPr>
            <w:rFonts w:ascii="Calibri" w:hAnsi="Calibri" w:cs="Calibri"/>
            <w:color w:val="0000FF"/>
          </w:rPr>
          <w:t>приложением N 2</w:t>
        </w:r>
      </w:hyperlink>
      <w:r>
        <w:rPr>
          <w:rFonts w:ascii="Calibri" w:hAnsi="Calibri" w:cs="Calibri"/>
        </w:rPr>
        <w:t xml:space="preserve"> к Положению об установлении и применении социальной нормы потребления электрической энергии (мощности), утвержденному постановлением Правительства Российской Федерации от 22 июля 2013 г. N 614) в соответствии с указанным порядком прогнозные объемы электрической энергии, поставляемые населению и приравненным к нему категориям потребителей в пределах и сверх социальной нормы потребления электрической энергии (мощности), в целях установления тарифов определяются органом исполнительной власти субъекта Российской Федерации в области государственного регулирования тарифов с сохранением суммарных объемов электрической энергии, поставляемой населению и приравненным к нему категориям потребителей, учтенных в сводном прогнозном балансе </w:t>
      </w:r>
      <w:r>
        <w:rPr>
          <w:rFonts w:ascii="Calibri" w:hAnsi="Calibri" w:cs="Calibri"/>
        </w:rPr>
        <w:lastRenderedPageBreak/>
        <w:t>производства и поставок электрической энергии (мощности) в рамках Единой энергетической системы России по субъектам Российской Федерации на соответствующий период регулирования по каждому гарантирующему поставщику и энергосбытовой (энергоснабжающей) организации. При этом гарантирующие поставщики и энергосбытовые (энергоснабжающие) организации вправе направить органу исполнительной власти субъекта Российской Федерации в области государственного регулирования тарифов предложения по разделению объема электрической энергии, поставляемой населению и приравненным к нему категориям потребителей отдельно в пределах и сверх социальной нормы потребления электрической 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последующие периоды регулирования прогнозные объемы электрической энергии (мощности), поставляемые населению и приравненным к нему категориям потребителей отдельно в пределах и сверх социальной нормы потребления электрической энергии (мощности), определяются в сводном прогнозном балансе производства и поставок электрической энергии (мощности) в рамках Единой энергетической системы России по субъектам Российской Федерации на соответствующий период регулирования Федеральной службой по тарифам в порядке, утверждаемом Федеральной службой по тарифам, на основании информации, полученной от органов исполнительной власти субъектов Российской Федерации в области государственного регулирования тарифов, в том числе о фактических объемах поставки электрической энергии (мощности) в пределах и сверх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пределах социальной нормы потребления электрической энергии (мощности) цены (тарифы) на электрическую энергию (мощность) устанавливаются в рамках предельных уровней тарифов на электрическую энергию (мощность), поставляемую населению и приравненным к нему категориям потребителей в рамках социальной нормы потребления электрической энергии (мощности), утвержденных Федеральной службой по тарифам.</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Сверх социальной нормы потребления электрической энергии (мощности) цена (тариф) на электрическую энергию (мощность) устанавливается в рамках предельных уровней тарифов на электрическую энергию (мощность), поставляемую населению и приравненным к нему категориям потребителей сверх социальной нормы потребления электрической энергии (мощности), утвержденных Федеральной службой по тарифам, с учетом экономически обоснованного уровня стоимости услуг по передаче и представляет собой сумму следующих слагаемых:</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стоимость единицы электрической энергии с учетом стоимости мощности, определяемая исходя из включенных в прогнозный баланс совокупных объемов поставки электрической энергии и объемов поставки мощности для целей снабжения населения и приравненных к нему категорий потребителей, индикативных цен на электрическую энергию и мощность для населения и приравненных к нему категорий потребителей в субъекте Российской Федерации;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стоимость услуг по передаче единицы электрической энергии по электрическим сетям, с использованием которых осуществляется поставка электрической энергии (мощности) населению и приравненным к нему категориям потребителей, определяемая сверх социальной нормы потребления электрической энергии (мощности) в соответствии с методическими указаниями, утверждаемыми Федеральной службой по тарифам;</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цен (тарифов) на иные услуги, оказание которых является неотъемлемой частью процесса снабжения электрической энергией потребителей;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сбытовая надбавка гарантирующего поставщика для соответствующей категории потребителей, рассчитываемая в соответствии с пунктом 65(1) настоящего документа и методическими указаниями, утверждаемыми Федеральной службой по тарифам.</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этом в расчетном периоде регулирования, в котором социальная норма потребления электрической энергии (мощности) в субъекте Российской Федерации применяется первый год в соответствии с </w:t>
      </w:r>
      <w:hyperlink w:anchor="Par48" w:history="1">
        <w:r>
          <w:rPr>
            <w:rFonts w:ascii="Calibri" w:hAnsi="Calibri" w:cs="Calibri"/>
            <w:color w:val="0000FF"/>
          </w:rPr>
          <w:t>Положением</w:t>
        </w:r>
      </w:hyperlink>
      <w:r>
        <w:rPr>
          <w:rFonts w:ascii="Calibri" w:hAnsi="Calibri" w:cs="Calibri"/>
        </w:rPr>
        <w:t xml:space="preserve"> об установлении и применении социальной нормы потребления электрической энергии (мощности), цена (тариф) на электрическую энергию (мощность) сверх социальной нормы потребления электрической энергии (мощности) не может превышать цену (тариф) на электрическую энергию (мощность) в пределах социальной нормы потребления электрической энергии (мощности) более чем на 30 процентов.";</w:t>
      </w:r>
    </w:p>
    <w:p w:rsidR="00D74C1C" w:rsidRDefault="00D74C1C">
      <w:pPr>
        <w:widowControl w:val="0"/>
        <w:autoSpaceDE w:val="0"/>
        <w:autoSpaceDN w:val="0"/>
        <w:adjustRightInd w:val="0"/>
        <w:spacing w:after="0" w:line="240" w:lineRule="auto"/>
        <w:ind w:firstLine="540"/>
        <w:jc w:val="both"/>
        <w:rPr>
          <w:rFonts w:ascii="Calibri" w:hAnsi="Calibri" w:cs="Calibri"/>
        </w:rPr>
      </w:pPr>
      <w:hyperlink r:id="rId89" w:history="1">
        <w:r>
          <w:rPr>
            <w:rFonts w:ascii="Calibri" w:hAnsi="Calibri" w:cs="Calibri"/>
            <w:color w:val="0000FF"/>
          </w:rPr>
          <w:t>пункт 71</w:t>
        </w:r>
      </w:hyperlink>
      <w:r>
        <w:rPr>
          <w:rFonts w:ascii="Calibri" w:hAnsi="Calibri" w:cs="Calibri"/>
        </w:rPr>
        <w:t xml:space="preserve"> дополнить абзацем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зависимости от региональных особенностей, социальных и экономических факторов, </w:t>
      </w:r>
      <w:r>
        <w:rPr>
          <w:rFonts w:ascii="Calibri" w:hAnsi="Calibri" w:cs="Calibri"/>
        </w:rPr>
        <w:lastRenderedPageBreak/>
        <w:t>сложившихся в субъекте Российской Федерации, по решению органа исполнительной власти субъекта Российской Федерации в области государственного регулирования тарифов к тарифам на электрическую энергию для населения, проживающего в сельских населенных пунктах, применяется понижающий коэффициент от 0,7 до 1.";</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90" w:history="1">
        <w:r>
          <w:rPr>
            <w:rFonts w:ascii="Calibri" w:hAnsi="Calibri" w:cs="Calibri"/>
            <w:color w:val="0000FF"/>
          </w:rPr>
          <w:t>пункте 80</w:t>
        </w:r>
      </w:hyperlink>
      <w:r>
        <w:rPr>
          <w:rFonts w:ascii="Calibri" w:hAnsi="Calibri" w:cs="Calibri"/>
        </w:rPr>
        <w:t>:</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91" w:history="1">
        <w:r>
          <w:rPr>
            <w:rFonts w:ascii="Calibri" w:hAnsi="Calibri" w:cs="Calibri"/>
            <w:color w:val="0000FF"/>
          </w:rPr>
          <w:t>абзаце пятом</w:t>
        </w:r>
      </w:hyperlink>
      <w:r>
        <w:rPr>
          <w:rFonts w:ascii="Calibri" w:hAnsi="Calibri" w:cs="Calibri"/>
        </w:rPr>
        <w:t xml:space="preserve"> слово "приложению" заменить словами "приложению N 2";</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92" w:history="1">
        <w:r>
          <w:rPr>
            <w:rFonts w:ascii="Calibri" w:hAnsi="Calibri" w:cs="Calibri"/>
            <w:color w:val="0000FF"/>
          </w:rPr>
          <w:t>абзаце седьмом</w:t>
        </w:r>
      </w:hyperlink>
      <w:r>
        <w:rPr>
          <w:rFonts w:ascii="Calibri" w:hAnsi="Calibri" w:cs="Calibri"/>
        </w:rPr>
        <w:t xml:space="preserve"> слово "приложением" заменить словами "приложением N 2";</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пункт 81 после </w:t>
      </w:r>
      <w:hyperlink r:id="rId93" w:history="1">
        <w:r>
          <w:rPr>
            <w:rFonts w:ascii="Calibri" w:hAnsi="Calibri" w:cs="Calibri"/>
            <w:color w:val="0000FF"/>
          </w:rPr>
          <w:t>абзаца десятого</w:t>
        </w:r>
      </w:hyperlink>
      <w:r>
        <w:rPr>
          <w:rFonts w:ascii="Calibri" w:hAnsi="Calibri" w:cs="Calibri"/>
        </w:rPr>
        <w:t xml:space="preserve"> дополнить абзацами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"Тариф на услуги по передаче электрической энергии, поставляемой населению и приравненным к нему категориям потребителей, устанавливается исходя из стоимости услуг по передаче электрической энергии, учитываемой в ценах (тарифах) на электрическую энергию (мощность), поставляемую населению и приравненным к нему категориям потребителей, и объемов планового полезного отпуска электрической энергии указанным категориям потребителей, поставляемых по соответствующим ценам (тарифам).</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в субъекте Российской Федерации принято решение об установлении социальной нормы потребления электрической энергии (мощности), тариф на услуги по передаче электрической энергии, поставляемой населению и приравненным к нему категориям потребителей, устанавливается раздельно в отношении объемов электрической энергии, поставляемой населению и приравненным к ним категориям потребителей в пределах социальной нормы потребления электрической энергии (мощности) и сверх такой социальной нормы, по каждой дифференциации тарифов на электрическую энергию (мощность), поставляемую населению и приравненным к нему категориям потребителей, предусмотренной пунктами 70 и 71 настоящего документа.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этом стоимость услуг по передаче единицы электрической энергии, учитываемая в ценах (тарифах) на электрическую энергию (мощность), поставляемую населению и приравненным к нему категориям потребителей, определяется как разность соответствующей цены (тарифа) и суммы стоимости единицы электрической энергии с учетом стоимости мощности для населения и цен (тарифов) на иные услуги, оказание которых является неотъемлемой частью процесса снабжения электрической энергией потребителей и сбытовой надбавки гарантирующего поставщика для соответствующей категории потребителей.";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дополнить приложением N 1 к указанным </w:t>
      </w:r>
      <w:hyperlink r:id="rId94" w:history="1">
        <w:r>
          <w:rPr>
            <w:rFonts w:ascii="Calibri" w:hAnsi="Calibri" w:cs="Calibri"/>
            <w:color w:val="0000FF"/>
          </w:rPr>
          <w:t>Основам</w:t>
        </w:r>
      </w:hyperlink>
      <w:r>
        <w:rPr>
          <w:rFonts w:ascii="Calibri" w:hAnsi="Calibri" w:cs="Calibri"/>
        </w:rPr>
        <w:t xml:space="preserve">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"Приложение N 1</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к Основам ценообразования</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в области регулируемых цен</w:t>
      </w:r>
    </w:p>
    <w:p w:rsidR="00D74C1C" w:rsidRDefault="00D74C1C">
      <w:pPr>
        <w:widowControl w:val="0"/>
        <w:autoSpaceDE w:val="0"/>
        <w:autoSpaceDN w:val="0"/>
        <w:adjustRightInd w:val="0"/>
        <w:spacing w:after="0" w:line="240" w:lineRule="auto"/>
        <w:jc w:val="right"/>
        <w:rPr>
          <w:rFonts w:ascii="Calibri" w:hAnsi="Calibri" w:cs="Calibri"/>
        </w:rPr>
      </w:pPr>
      <w:r>
        <w:rPr>
          <w:rFonts w:ascii="Calibri" w:hAnsi="Calibri" w:cs="Calibri"/>
        </w:rPr>
        <w:t>(тарифов) в электроэнергетике</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ПЕРЕЧЕНЬ</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КАТЕГОРИЙ ПОТРЕБИТЕЛЕЙ, КОТОРЫЕ ПРИРАВНЕНЫ К НАСЕЛЕНИЮ</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И КОТОРЫМ ЭЛЕКТРИЧЕСКАЯ ЭНЕРГИЯ (МОЩНОСТЬ) ПОСТАВЛЯЕТСЯ</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ПО РЕГУЛИРУЕМЫМ ЦЕНАМ (ТАРИФАМ) (В ОТНОШЕНИИ ОБЪЕМОВ</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ПОТРЕБЛЕНИЯ ЭЛЕКТРИЧЕСКОЙ ЭНЕРГИИ, ИСПОЛЬЗУЕМЫХ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НА КОММУНАЛЬНО-БЫТОВЫЕ НУЖДЫ И НЕ ИСПОЛЬЗУЕМЫХ</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ДЛЯ ОСУЩЕСТВЛЕНИЯ КОММЕРЧЕСКОЙ</w:t>
      </w:r>
    </w:p>
    <w:p w:rsidR="00D74C1C" w:rsidRDefault="00D74C1C">
      <w:pPr>
        <w:widowControl w:val="0"/>
        <w:autoSpaceDE w:val="0"/>
        <w:autoSpaceDN w:val="0"/>
        <w:adjustRightInd w:val="0"/>
        <w:spacing w:after="0" w:line="240" w:lineRule="auto"/>
        <w:jc w:val="center"/>
        <w:rPr>
          <w:rFonts w:ascii="Calibri" w:hAnsi="Calibri" w:cs="Calibri"/>
        </w:rPr>
      </w:pPr>
      <w:r>
        <w:rPr>
          <w:rFonts w:ascii="Calibri" w:hAnsi="Calibri" w:cs="Calibri"/>
        </w:rPr>
        <w:t>(ПРОФЕССИОНАЛЬНОЙ) ДЕЯТЕЛЬНОСТИ)</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Исполнители коммунальных услуг (товарищества собственников жилья, жилищно-строительные, жилищные или иные специализированные потребительские кооперативы либо управляющие организации), наймодатели (или уполномоченные ими лица), предоставляющие гражданам жилые помещения специализированного жилищного фонда, включая жилые помещения в общежитиях, жилые помещения маневренного фонда, жилые помещения в домах системы социального обслуживания населения, жилые помещения фонда для временного поселения вынужденных переселенцев, для временного поселения лиц, признанных беженцами, а также жилые помещения для социальной защиты отдельных категорий граждан, </w:t>
      </w:r>
      <w:r>
        <w:rPr>
          <w:rFonts w:ascii="Calibri" w:hAnsi="Calibri" w:cs="Calibri"/>
        </w:rPr>
        <w:lastRenderedPageBreak/>
        <w:t>приобретающие электрическую энергию (мощность) для коммунально-бытового потребления населения в объемах фактического потребления электрической энергии населения и объемах электрической энергии, израсходованной на места общего пользования.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Садоводческие, огороднические или дачные некоммерческие объединения граждан - некоммерческие организации, учрежденные гражданами на добровольных началах для содействия ее членам в решении общих социально-хозяйственных задач ведения садоводства, огородничества и дачного хозяйства.</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Юридические лица, приобретающие электрическую энергию (мощность) в целях потребления осужденными в помещениях для их содержания при условии наличия раздельного учета электрической энергии для указанных помещений.</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Юридические и физические лица, приобретающие электрическую энергию (мощность) в целях потребления на коммунально-бытовые нужды в населенных пунктах, жилых зонах при воинских частях, рассчитывающиеся по договору энергоснабжения по общему прибору учета электрической энергии.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Содержащиеся за счет прихожан религиозные организации.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Гарантирующие поставщики, энергосбытовые, энергоснабжающие организации, приобретающие электрическую энергию (мощность) в целях дальнейшей продажи населению и приравненным к нему категориям потребителей в объемах фактического потребления населения и приравненных к нему категорий потребителей и объемах электроэнергии, израсходованной на места общего пользования в целях потребления на коммунально-бытовые нужды граждан и не используемой для осуществления коммерческой (профессиональной) деятельности.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Объединения граждан, приобретающих электрическую энергию (мощность) для использования в принадлежащих им хозяйственных постройках (погреба, сараи).</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Некоммерческие объединения граждан (гаражно-строительные, гаражные кооперативы) и граждане, владеющие отдельно стоящими гаражами, приобретающие электрическую энергию (мощность) в целях потребления на коммунально-бытовые нужды и не используемую для осуществления коммерческой деятельности.";</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нумерационном заголовке </w:t>
      </w:r>
      <w:hyperlink r:id="rId95" w:history="1">
        <w:r>
          <w:rPr>
            <w:rFonts w:ascii="Calibri" w:hAnsi="Calibri" w:cs="Calibri"/>
            <w:color w:val="0000FF"/>
          </w:rPr>
          <w:t>приложения</w:t>
        </w:r>
      </w:hyperlink>
      <w:r>
        <w:rPr>
          <w:rFonts w:ascii="Calibri" w:hAnsi="Calibri" w:cs="Calibri"/>
        </w:rPr>
        <w:t xml:space="preserve"> к указанным Основам слово "Приложение" заменить словами "Приложение N 2";</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в </w:t>
      </w:r>
      <w:hyperlink r:id="rId96" w:history="1">
        <w:r>
          <w:rPr>
            <w:rFonts w:ascii="Calibri" w:hAnsi="Calibri" w:cs="Calibri"/>
            <w:color w:val="0000FF"/>
          </w:rPr>
          <w:t>пункте 11</w:t>
        </w:r>
      </w:hyperlink>
      <w:r>
        <w:rPr>
          <w:rFonts w:ascii="Calibri" w:hAnsi="Calibri" w:cs="Calibri"/>
        </w:rPr>
        <w:t xml:space="preserve"> Правил государственного регулирования (пересмотра, применения) цен (тарифов) в электроэнергетике, утвержденных указанным постановлением:</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после слов "на очередной период регулирования" дополнить словами "с указанием объемов электрической энергии, поставляемой населению и приравненным к нему категориям потребителей в пределах и сверх социальной нормы потребления,";</w:t>
      </w:r>
    </w:p>
    <w:p w:rsidR="00D74C1C" w:rsidRDefault="00D74C1C">
      <w:pPr>
        <w:widowControl w:val="0"/>
        <w:autoSpaceDE w:val="0"/>
        <w:autoSpaceDN w:val="0"/>
        <w:adjustRightInd w:val="0"/>
        <w:spacing w:after="0" w:line="240" w:lineRule="auto"/>
        <w:ind w:firstLine="540"/>
        <w:jc w:val="both"/>
        <w:rPr>
          <w:rFonts w:ascii="Calibri" w:hAnsi="Calibri" w:cs="Calibri"/>
        </w:rPr>
      </w:pPr>
      <w:hyperlink r:id="rId97" w:history="1">
        <w:r>
          <w:rPr>
            <w:rFonts w:ascii="Calibri" w:hAnsi="Calibri" w:cs="Calibri"/>
            <w:color w:val="0000FF"/>
          </w:rPr>
          <w:t>дополнить</w:t>
        </w:r>
      </w:hyperlink>
      <w:r>
        <w:rPr>
          <w:rFonts w:ascii="Calibri" w:hAnsi="Calibri" w:cs="Calibri"/>
        </w:rPr>
        <w:t xml:space="preserve"> абзацем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установлении социальной нормы потребления в соответствии с </w:t>
      </w:r>
      <w:hyperlink w:anchor="Par48" w:history="1">
        <w:r>
          <w:rPr>
            <w:rFonts w:ascii="Calibri" w:hAnsi="Calibri" w:cs="Calibri"/>
            <w:color w:val="0000FF"/>
          </w:rPr>
          <w:t>Положением</w:t>
        </w:r>
      </w:hyperlink>
      <w:r>
        <w:rPr>
          <w:rFonts w:ascii="Calibri" w:hAnsi="Calibri" w:cs="Calibri"/>
        </w:rPr>
        <w:t xml:space="preserve"> об установлении и применении социальной нормы потребления электрической энергии (мощности) организации, осуществляющие регулируемую деятельность, представляют информацию о планируемых объемах потребления электрической энергии (мощности) населением на очередной период регулирования с указанием объемов электрической энергии, поставляемой населению и приравненным к нему категориям потребителей в пределах и сверх социальной нормы потребления, в соответствующий регулирующий орган в субъектах Российской Федерации, не входящих в перечень субъектов Российской Федерации, на территории которых будут реализовываться пилотные проекты по введению социальной нормы потребления электрической энергии (мощности), - до 1 апреля 2014 г.".</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w:t>
      </w:r>
      <w:hyperlink r:id="rId98" w:history="1">
        <w:r>
          <w:rPr>
            <w:rFonts w:ascii="Calibri" w:hAnsi="Calibri" w:cs="Calibri"/>
            <w:color w:val="0000FF"/>
          </w:rPr>
          <w:t>Правилах</w:t>
        </w:r>
      </w:hyperlink>
      <w:r>
        <w:rPr>
          <w:rFonts w:ascii="Calibri" w:hAnsi="Calibri" w:cs="Calibri"/>
        </w:rPr>
        <w:t>, обязательных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утвержденных постановлением Правительства Российской Федерации от 14 февраля 2012 г. N 124 (Собрание законодательства Российской Федерации, 2012, N 8, ст. 1040):</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99" w:history="1">
        <w:r>
          <w:rPr>
            <w:rFonts w:ascii="Calibri" w:hAnsi="Calibri" w:cs="Calibri"/>
            <w:color w:val="0000FF"/>
          </w:rPr>
          <w:t>пункт 18</w:t>
        </w:r>
      </w:hyperlink>
      <w:r>
        <w:rPr>
          <w:rFonts w:ascii="Calibri" w:hAnsi="Calibri" w:cs="Calibri"/>
        </w:rPr>
        <w:t xml:space="preserve"> дополнить подпунктом "з(1)"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"з(1)) обязательства сторон по передаче информации, предусмотренной нормативными правовыми актами, регулирующими порядок установления и применения социальной нормы </w:t>
      </w:r>
      <w:r>
        <w:rPr>
          <w:rFonts w:ascii="Calibri" w:hAnsi="Calibri" w:cs="Calibri"/>
        </w:rPr>
        <w:lastRenderedPageBreak/>
        <w:t>потребления электрической энергии (мощности), по форме и в сроки, которые установлены такими актами, - в случае если в субъекте Российской Федерации приняты решения об установлении такой социальной нормы;";</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100" w:history="1">
        <w:r>
          <w:rPr>
            <w:rFonts w:ascii="Calibri" w:hAnsi="Calibri" w:cs="Calibri"/>
            <w:color w:val="0000FF"/>
          </w:rPr>
          <w:t>пункт 21</w:t>
        </w:r>
      </w:hyperlink>
      <w:r>
        <w:rPr>
          <w:rFonts w:ascii="Calibri" w:hAnsi="Calibri" w:cs="Calibri"/>
        </w:rPr>
        <w:t xml:space="preserve"> дополнить подпунктом "ж" следующего содержания:</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в случае если в субъекте Российской Федерации принято решение об установлении социальной нормы потребления электрической энергии (мощности), то в совокупном объеме электрической энергии, поставляемой в многоквартирный дом, выделяются объемы электрической энергии, поставляемой собственникам и пользователям жилых помещений в пределах и сверх такой социальной нормы. По требованию ресурсоснабжающей организации исполнитель коммунальных услуг предоставляет копии документов, подтверждающих данные об объемах потребления электрической энергии в жилых помещениях (выборочно по 30 процентов жилых помещений, не чаще 1 раза в квартал).";</w:t>
      </w:r>
    </w:p>
    <w:p w:rsidR="00D74C1C" w:rsidRDefault="00D74C1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101" w:history="1">
        <w:r>
          <w:rPr>
            <w:rFonts w:ascii="Calibri" w:hAnsi="Calibri" w:cs="Calibri"/>
            <w:color w:val="0000FF"/>
          </w:rPr>
          <w:t>подпункт "а" пункта 22</w:t>
        </w:r>
      </w:hyperlink>
      <w:r>
        <w:rPr>
          <w:rFonts w:ascii="Calibri" w:hAnsi="Calibri" w:cs="Calibri"/>
        </w:rPr>
        <w:t xml:space="preserve"> дополнить предложением следующего содержания: "В случае если в субъекте Российской Федерации приняты решения об установлении социальной нормы потребления электрической энергии (мощности), то стоимость электрической энергии (мощности) в отношении объема (количества), подлежащего оплате за расчетный период собственниками и нанимателями жилых помещений и включающего объем электрической энергии, предоставленной на общедомовые нужды в многоквартирном доме, рассчитывается с использованием цен (тарифов), установленных для населения и приравненных к нему категорий потребителей в пределах и сверх социальной нормы потребления электрической энергии (мощности), с учетом особенностей, установленных нормативными актами, регулирующими порядок установления и применения социальной нормы потребления электрической энергии (мощности);".</w:t>
      </w: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autoSpaceDE w:val="0"/>
        <w:autoSpaceDN w:val="0"/>
        <w:adjustRightInd w:val="0"/>
        <w:spacing w:after="0" w:line="240" w:lineRule="auto"/>
        <w:ind w:firstLine="540"/>
        <w:jc w:val="both"/>
        <w:rPr>
          <w:rFonts w:ascii="Calibri" w:hAnsi="Calibri" w:cs="Calibri"/>
        </w:rPr>
      </w:pPr>
    </w:p>
    <w:p w:rsidR="00D74C1C" w:rsidRDefault="00D74C1C">
      <w:pPr>
        <w:widowControl w:val="0"/>
        <w:pBdr>
          <w:bottom w:val="single" w:sz="6" w:space="0" w:color="auto"/>
        </w:pBdr>
        <w:autoSpaceDE w:val="0"/>
        <w:autoSpaceDN w:val="0"/>
        <w:adjustRightInd w:val="0"/>
        <w:spacing w:after="0" w:line="240" w:lineRule="auto"/>
        <w:rPr>
          <w:rFonts w:ascii="Calibri" w:hAnsi="Calibri" w:cs="Calibri"/>
          <w:sz w:val="5"/>
          <w:szCs w:val="5"/>
        </w:rPr>
      </w:pPr>
    </w:p>
    <w:p w:rsidR="003F6623" w:rsidRDefault="003F6623"/>
    <w:sectPr w:rsidR="003F6623">
      <w:pgSz w:w="11905" w:h="16838"/>
      <w:pgMar w:top="1134" w:right="850" w:bottom="1134"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characterSpacingControl w:val="doNotCompress"/>
  <w:compat/>
  <w:rsids>
    <w:rsidRoot w:val="00D74C1C"/>
    <w:rsid w:val="0000197C"/>
    <w:rsid w:val="00005125"/>
    <w:rsid w:val="0000610B"/>
    <w:rsid w:val="00006AAA"/>
    <w:rsid w:val="000102FC"/>
    <w:rsid w:val="000110D2"/>
    <w:rsid w:val="0001227A"/>
    <w:rsid w:val="00014043"/>
    <w:rsid w:val="0001441A"/>
    <w:rsid w:val="000152B7"/>
    <w:rsid w:val="000153A1"/>
    <w:rsid w:val="00016C1F"/>
    <w:rsid w:val="000206E2"/>
    <w:rsid w:val="0002188F"/>
    <w:rsid w:val="00023989"/>
    <w:rsid w:val="000258DC"/>
    <w:rsid w:val="00026F5B"/>
    <w:rsid w:val="00027C96"/>
    <w:rsid w:val="0003038A"/>
    <w:rsid w:val="00031CAA"/>
    <w:rsid w:val="000325E0"/>
    <w:rsid w:val="00033625"/>
    <w:rsid w:val="00033B97"/>
    <w:rsid w:val="000341B0"/>
    <w:rsid w:val="00034500"/>
    <w:rsid w:val="00036274"/>
    <w:rsid w:val="00036C41"/>
    <w:rsid w:val="00040A99"/>
    <w:rsid w:val="0004277D"/>
    <w:rsid w:val="00042943"/>
    <w:rsid w:val="00042F37"/>
    <w:rsid w:val="000433EB"/>
    <w:rsid w:val="000448A2"/>
    <w:rsid w:val="00044D63"/>
    <w:rsid w:val="000455C8"/>
    <w:rsid w:val="00047C7B"/>
    <w:rsid w:val="000502D8"/>
    <w:rsid w:val="00051936"/>
    <w:rsid w:val="0005205E"/>
    <w:rsid w:val="00052B15"/>
    <w:rsid w:val="00052C35"/>
    <w:rsid w:val="00052E37"/>
    <w:rsid w:val="00052E47"/>
    <w:rsid w:val="000547E3"/>
    <w:rsid w:val="00054A0E"/>
    <w:rsid w:val="00054FA2"/>
    <w:rsid w:val="000557A5"/>
    <w:rsid w:val="00055A6B"/>
    <w:rsid w:val="000567DC"/>
    <w:rsid w:val="000567E6"/>
    <w:rsid w:val="00057A0B"/>
    <w:rsid w:val="00057C16"/>
    <w:rsid w:val="00060113"/>
    <w:rsid w:val="00060C01"/>
    <w:rsid w:val="00060E48"/>
    <w:rsid w:val="00061800"/>
    <w:rsid w:val="00062118"/>
    <w:rsid w:val="00063FC9"/>
    <w:rsid w:val="0006649D"/>
    <w:rsid w:val="00066BBC"/>
    <w:rsid w:val="0006744C"/>
    <w:rsid w:val="00070A39"/>
    <w:rsid w:val="00070C8C"/>
    <w:rsid w:val="00071AF4"/>
    <w:rsid w:val="00071D3D"/>
    <w:rsid w:val="00072BF3"/>
    <w:rsid w:val="00072C41"/>
    <w:rsid w:val="00072CC5"/>
    <w:rsid w:val="00072E7D"/>
    <w:rsid w:val="00073667"/>
    <w:rsid w:val="000738C4"/>
    <w:rsid w:val="00073A19"/>
    <w:rsid w:val="00073F9D"/>
    <w:rsid w:val="00074A42"/>
    <w:rsid w:val="00074E46"/>
    <w:rsid w:val="00074F73"/>
    <w:rsid w:val="00076015"/>
    <w:rsid w:val="000763AB"/>
    <w:rsid w:val="00083035"/>
    <w:rsid w:val="00086581"/>
    <w:rsid w:val="000932FD"/>
    <w:rsid w:val="00094E2E"/>
    <w:rsid w:val="00095A74"/>
    <w:rsid w:val="00095BDE"/>
    <w:rsid w:val="00096CBD"/>
    <w:rsid w:val="0009732F"/>
    <w:rsid w:val="000978B1"/>
    <w:rsid w:val="000A02D1"/>
    <w:rsid w:val="000A1C03"/>
    <w:rsid w:val="000A274D"/>
    <w:rsid w:val="000A4B8E"/>
    <w:rsid w:val="000B0628"/>
    <w:rsid w:val="000B0FE3"/>
    <w:rsid w:val="000B412D"/>
    <w:rsid w:val="000B42EE"/>
    <w:rsid w:val="000B7297"/>
    <w:rsid w:val="000B78F8"/>
    <w:rsid w:val="000C053E"/>
    <w:rsid w:val="000C2279"/>
    <w:rsid w:val="000C2531"/>
    <w:rsid w:val="000C2A06"/>
    <w:rsid w:val="000C32A6"/>
    <w:rsid w:val="000C3D3B"/>
    <w:rsid w:val="000C3FE3"/>
    <w:rsid w:val="000C59CC"/>
    <w:rsid w:val="000C7051"/>
    <w:rsid w:val="000C7C93"/>
    <w:rsid w:val="000D0D86"/>
    <w:rsid w:val="000D295E"/>
    <w:rsid w:val="000D3CB1"/>
    <w:rsid w:val="000D433C"/>
    <w:rsid w:val="000D4BB1"/>
    <w:rsid w:val="000D4E50"/>
    <w:rsid w:val="000D516E"/>
    <w:rsid w:val="000D58CC"/>
    <w:rsid w:val="000D7649"/>
    <w:rsid w:val="000E0CB9"/>
    <w:rsid w:val="000E2087"/>
    <w:rsid w:val="000E22C6"/>
    <w:rsid w:val="000E29BA"/>
    <w:rsid w:val="000E2A71"/>
    <w:rsid w:val="000E38EE"/>
    <w:rsid w:val="000E3EBA"/>
    <w:rsid w:val="000E48D0"/>
    <w:rsid w:val="000E4920"/>
    <w:rsid w:val="000E4EC1"/>
    <w:rsid w:val="000E6BC6"/>
    <w:rsid w:val="000E6DA2"/>
    <w:rsid w:val="000E7021"/>
    <w:rsid w:val="000E7D4E"/>
    <w:rsid w:val="000F1644"/>
    <w:rsid w:val="000F2380"/>
    <w:rsid w:val="000F2996"/>
    <w:rsid w:val="000F348B"/>
    <w:rsid w:val="000F53C7"/>
    <w:rsid w:val="000F53FE"/>
    <w:rsid w:val="000F6C25"/>
    <w:rsid w:val="000F7A4A"/>
    <w:rsid w:val="00100283"/>
    <w:rsid w:val="00100F13"/>
    <w:rsid w:val="00101CF0"/>
    <w:rsid w:val="00102699"/>
    <w:rsid w:val="00104EA1"/>
    <w:rsid w:val="00105904"/>
    <w:rsid w:val="00105B9B"/>
    <w:rsid w:val="00105DB1"/>
    <w:rsid w:val="0010740F"/>
    <w:rsid w:val="001074ED"/>
    <w:rsid w:val="00107937"/>
    <w:rsid w:val="00107989"/>
    <w:rsid w:val="001101BD"/>
    <w:rsid w:val="0011143A"/>
    <w:rsid w:val="00111CBC"/>
    <w:rsid w:val="0011264C"/>
    <w:rsid w:val="00113B02"/>
    <w:rsid w:val="001151CA"/>
    <w:rsid w:val="00116A26"/>
    <w:rsid w:val="001171C6"/>
    <w:rsid w:val="00117399"/>
    <w:rsid w:val="001178F3"/>
    <w:rsid w:val="00120D3E"/>
    <w:rsid w:val="00121007"/>
    <w:rsid w:val="00121126"/>
    <w:rsid w:val="00121809"/>
    <w:rsid w:val="001228E0"/>
    <w:rsid w:val="001237FC"/>
    <w:rsid w:val="0012410E"/>
    <w:rsid w:val="00125841"/>
    <w:rsid w:val="001261E9"/>
    <w:rsid w:val="0012629D"/>
    <w:rsid w:val="00126FFB"/>
    <w:rsid w:val="00130869"/>
    <w:rsid w:val="001318FC"/>
    <w:rsid w:val="00131AB3"/>
    <w:rsid w:val="001348E0"/>
    <w:rsid w:val="00136618"/>
    <w:rsid w:val="001379B9"/>
    <w:rsid w:val="0014135B"/>
    <w:rsid w:val="0014205F"/>
    <w:rsid w:val="001442DB"/>
    <w:rsid w:val="001450DB"/>
    <w:rsid w:val="0014534E"/>
    <w:rsid w:val="001458E2"/>
    <w:rsid w:val="0014634F"/>
    <w:rsid w:val="00147C31"/>
    <w:rsid w:val="00147FA0"/>
    <w:rsid w:val="001509A8"/>
    <w:rsid w:val="00151F51"/>
    <w:rsid w:val="00152397"/>
    <w:rsid w:val="0015325F"/>
    <w:rsid w:val="001548D1"/>
    <w:rsid w:val="00154E21"/>
    <w:rsid w:val="00155807"/>
    <w:rsid w:val="00155B30"/>
    <w:rsid w:val="00155C3F"/>
    <w:rsid w:val="00157403"/>
    <w:rsid w:val="001575B4"/>
    <w:rsid w:val="00160279"/>
    <w:rsid w:val="00162F2B"/>
    <w:rsid w:val="00162F31"/>
    <w:rsid w:val="001652E2"/>
    <w:rsid w:val="001660D4"/>
    <w:rsid w:val="001662BB"/>
    <w:rsid w:val="00166388"/>
    <w:rsid w:val="001678DC"/>
    <w:rsid w:val="00170111"/>
    <w:rsid w:val="00170F9A"/>
    <w:rsid w:val="00171E41"/>
    <w:rsid w:val="0017264E"/>
    <w:rsid w:val="00173785"/>
    <w:rsid w:val="00174169"/>
    <w:rsid w:val="001742F1"/>
    <w:rsid w:val="001746D4"/>
    <w:rsid w:val="00174718"/>
    <w:rsid w:val="001751D3"/>
    <w:rsid w:val="00176A56"/>
    <w:rsid w:val="00176CDE"/>
    <w:rsid w:val="00182135"/>
    <w:rsid w:val="0018224B"/>
    <w:rsid w:val="0018244C"/>
    <w:rsid w:val="00183902"/>
    <w:rsid w:val="0018454D"/>
    <w:rsid w:val="0018564A"/>
    <w:rsid w:val="001856A1"/>
    <w:rsid w:val="001858A3"/>
    <w:rsid w:val="00186974"/>
    <w:rsid w:val="00187749"/>
    <w:rsid w:val="00190AF4"/>
    <w:rsid w:val="00190D37"/>
    <w:rsid w:val="0019211C"/>
    <w:rsid w:val="00192821"/>
    <w:rsid w:val="00193067"/>
    <w:rsid w:val="001A181B"/>
    <w:rsid w:val="001A309D"/>
    <w:rsid w:val="001A357C"/>
    <w:rsid w:val="001A4BFB"/>
    <w:rsid w:val="001A515C"/>
    <w:rsid w:val="001A7530"/>
    <w:rsid w:val="001B00DF"/>
    <w:rsid w:val="001B00F0"/>
    <w:rsid w:val="001B1D8F"/>
    <w:rsid w:val="001B37D1"/>
    <w:rsid w:val="001B50E5"/>
    <w:rsid w:val="001B563E"/>
    <w:rsid w:val="001B5E4A"/>
    <w:rsid w:val="001B7211"/>
    <w:rsid w:val="001B7C90"/>
    <w:rsid w:val="001C235E"/>
    <w:rsid w:val="001C2A5E"/>
    <w:rsid w:val="001C2A84"/>
    <w:rsid w:val="001C3627"/>
    <w:rsid w:val="001C46C3"/>
    <w:rsid w:val="001C4D9D"/>
    <w:rsid w:val="001D0877"/>
    <w:rsid w:val="001D1BCA"/>
    <w:rsid w:val="001D34D6"/>
    <w:rsid w:val="001D4405"/>
    <w:rsid w:val="001D51E5"/>
    <w:rsid w:val="001D6342"/>
    <w:rsid w:val="001E1153"/>
    <w:rsid w:val="001E1563"/>
    <w:rsid w:val="001E15C7"/>
    <w:rsid w:val="001E26D3"/>
    <w:rsid w:val="001E29D8"/>
    <w:rsid w:val="001E390C"/>
    <w:rsid w:val="001E4616"/>
    <w:rsid w:val="001E6771"/>
    <w:rsid w:val="001E7788"/>
    <w:rsid w:val="001E7B24"/>
    <w:rsid w:val="001F08EC"/>
    <w:rsid w:val="001F0FC6"/>
    <w:rsid w:val="001F1036"/>
    <w:rsid w:val="001F141B"/>
    <w:rsid w:val="001F1F6B"/>
    <w:rsid w:val="001F29EC"/>
    <w:rsid w:val="001F2A66"/>
    <w:rsid w:val="001F3AF9"/>
    <w:rsid w:val="001F3E16"/>
    <w:rsid w:val="001F47DE"/>
    <w:rsid w:val="0020085B"/>
    <w:rsid w:val="00200DDB"/>
    <w:rsid w:val="002012A5"/>
    <w:rsid w:val="00202B67"/>
    <w:rsid w:val="002040BB"/>
    <w:rsid w:val="00204BEA"/>
    <w:rsid w:val="00205911"/>
    <w:rsid w:val="002065E4"/>
    <w:rsid w:val="00206C02"/>
    <w:rsid w:val="002074C5"/>
    <w:rsid w:val="00210CF2"/>
    <w:rsid w:val="00211402"/>
    <w:rsid w:val="0021154F"/>
    <w:rsid w:val="00212839"/>
    <w:rsid w:val="002129B8"/>
    <w:rsid w:val="002159AC"/>
    <w:rsid w:val="00216967"/>
    <w:rsid w:val="00216E09"/>
    <w:rsid w:val="002228A0"/>
    <w:rsid w:val="00223086"/>
    <w:rsid w:val="00223464"/>
    <w:rsid w:val="002238C6"/>
    <w:rsid w:val="00223991"/>
    <w:rsid w:val="00223D4D"/>
    <w:rsid w:val="0022491C"/>
    <w:rsid w:val="00224A52"/>
    <w:rsid w:val="00225140"/>
    <w:rsid w:val="00225378"/>
    <w:rsid w:val="00225D2F"/>
    <w:rsid w:val="00227218"/>
    <w:rsid w:val="00227690"/>
    <w:rsid w:val="00230809"/>
    <w:rsid w:val="00231840"/>
    <w:rsid w:val="002346FC"/>
    <w:rsid w:val="00234A13"/>
    <w:rsid w:val="00235466"/>
    <w:rsid w:val="00236336"/>
    <w:rsid w:val="00236F57"/>
    <w:rsid w:val="0023795C"/>
    <w:rsid w:val="002403E8"/>
    <w:rsid w:val="00240D0A"/>
    <w:rsid w:val="00241791"/>
    <w:rsid w:val="0024206C"/>
    <w:rsid w:val="002431EF"/>
    <w:rsid w:val="00243287"/>
    <w:rsid w:val="00243988"/>
    <w:rsid w:val="0024434A"/>
    <w:rsid w:val="00245462"/>
    <w:rsid w:val="002459DF"/>
    <w:rsid w:val="00245B61"/>
    <w:rsid w:val="00246790"/>
    <w:rsid w:val="00247035"/>
    <w:rsid w:val="002477CC"/>
    <w:rsid w:val="002479A0"/>
    <w:rsid w:val="00252310"/>
    <w:rsid w:val="00255006"/>
    <w:rsid w:val="002558AC"/>
    <w:rsid w:val="00255976"/>
    <w:rsid w:val="0025735D"/>
    <w:rsid w:val="00257E95"/>
    <w:rsid w:val="0026502E"/>
    <w:rsid w:val="002656AC"/>
    <w:rsid w:val="00265BB8"/>
    <w:rsid w:val="00266D3A"/>
    <w:rsid w:val="002704E5"/>
    <w:rsid w:val="00270A80"/>
    <w:rsid w:val="00270D78"/>
    <w:rsid w:val="002715B7"/>
    <w:rsid w:val="00271E8A"/>
    <w:rsid w:val="0027303E"/>
    <w:rsid w:val="00273713"/>
    <w:rsid w:val="00276E3F"/>
    <w:rsid w:val="0027727F"/>
    <w:rsid w:val="00283760"/>
    <w:rsid w:val="00283C2B"/>
    <w:rsid w:val="00285A58"/>
    <w:rsid w:val="00285D2D"/>
    <w:rsid w:val="00285FF4"/>
    <w:rsid w:val="002864E8"/>
    <w:rsid w:val="00287D87"/>
    <w:rsid w:val="00290885"/>
    <w:rsid w:val="002918EB"/>
    <w:rsid w:val="002929F2"/>
    <w:rsid w:val="0029436B"/>
    <w:rsid w:val="0029488C"/>
    <w:rsid w:val="00297B80"/>
    <w:rsid w:val="00297EA5"/>
    <w:rsid w:val="002A0877"/>
    <w:rsid w:val="002A0AC1"/>
    <w:rsid w:val="002A0D48"/>
    <w:rsid w:val="002A154F"/>
    <w:rsid w:val="002A15DC"/>
    <w:rsid w:val="002A2E31"/>
    <w:rsid w:val="002A33CE"/>
    <w:rsid w:val="002A3F2D"/>
    <w:rsid w:val="002A4CE7"/>
    <w:rsid w:val="002A52F9"/>
    <w:rsid w:val="002A78BD"/>
    <w:rsid w:val="002B0452"/>
    <w:rsid w:val="002B1B92"/>
    <w:rsid w:val="002B2CD4"/>
    <w:rsid w:val="002B2E9C"/>
    <w:rsid w:val="002B3BD5"/>
    <w:rsid w:val="002B4C8F"/>
    <w:rsid w:val="002B4E1D"/>
    <w:rsid w:val="002B73AF"/>
    <w:rsid w:val="002B7588"/>
    <w:rsid w:val="002B77CC"/>
    <w:rsid w:val="002C05D8"/>
    <w:rsid w:val="002C0AC2"/>
    <w:rsid w:val="002C12C9"/>
    <w:rsid w:val="002C342F"/>
    <w:rsid w:val="002C3C71"/>
    <w:rsid w:val="002C4410"/>
    <w:rsid w:val="002C46AF"/>
    <w:rsid w:val="002C4DAB"/>
    <w:rsid w:val="002C5273"/>
    <w:rsid w:val="002C55BE"/>
    <w:rsid w:val="002C57F2"/>
    <w:rsid w:val="002C62CE"/>
    <w:rsid w:val="002D4CA9"/>
    <w:rsid w:val="002D52FF"/>
    <w:rsid w:val="002D5377"/>
    <w:rsid w:val="002D5C8B"/>
    <w:rsid w:val="002D613F"/>
    <w:rsid w:val="002D7A52"/>
    <w:rsid w:val="002D7E41"/>
    <w:rsid w:val="002E124C"/>
    <w:rsid w:val="002E2417"/>
    <w:rsid w:val="002E313D"/>
    <w:rsid w:val="002E5209"/>
    <w:rsid w:val="002E59B4"/>
    <w:rsid w:val="002E718D"/>
    <w:rsid w:val="002E7A14"/>
    <w:rsid w:val="002F0907"/>
    <w:rsid w:val="002F19E7"/>
    <w:rsid w:val="002F3B01"/>
    <w:rsid w:val="002F3B13"/>
    <w:rsid w:val="002F4838"/>
    <w:rsid w:val="002F7B54"/>
    <w:rsid w:val="00300532"/>
    <w:rsid w:val="00300CCB"/>
    <w:rsid w:val="00300EDC"/>
    <w:rsid w:val="003011C9"/>
    <w:rsid w:val="00302FD9"/>
    <w:rsid w:val="00303222"/>
    <w:rsid w:val="003035A0"/>
    <w:rsid w:val="003037CB"/>
    <w:rsid w:val="00303BC9"/>
    <w:rsid w:val="00304414"/>
    <w:rsid w:val="00305617"/>
    <w:rsid w:val="00306CC1"/>
    <w:rsid w:val="00306D39"/>
    <w:rsid w:val="00307E1F"/>
    <w:rsid w:val="0031092D"/>
    <w:rsid w:val="00311024"/>
    <w:rsid w:val="003128ED"/>
    <w:rsid w:val="00313A19"/>
    <w:rsid w:val="003141DE"/>
    <w:rsid w:val="003145E3"/>
    <w:rsid w:val="003145EF"/>
    <w:rsid w:val="003168A4"/>
    <w:rsid w:val="00324622"/>
    <w:rsid w:val="00325062"/>
    <w:rsid w:val="00325DEC"/>
    <w:rsid w:val="00325E40"/>
    <w:rsid w:val="0032696C"/>
    <w:rsid w:val="003277B4"/>
    <w:rsid w:val="00327CBC"/>
    <w:rsid w:val="00330A15"/>
    <w:rsid w:val="003329F4"/>
    <w:rsid w:val="00332EC2"/>
    <w:rsid w:val="003340B9"/>
    <w:rsid w:val="0033411F"/>
    <w:rsid w:val="00334733"/>
    <w:rsid w:val="00334EC1"/>
    <w:rsid w:val="00336D4E"/>
    <w:rsid w:val="003372BD"/>
    <w:rsid w:val="00340CE8"/>
    <w:rsid w:val="00341A03"/>
    <w:rsid w:val="00341B0F"/>
    <w:rsid w:val="00342EA6"/>
    <w:rsid w:val="0034317F"/>
    <w:rsid w:val="003434CD"/>
    <w:rsid w:val="0034356B"/>
    <w:rsid w:val="00343A4F"/>
    <w:rsid w:val="00344309"/>
    <w:rsid w:val="00344A9F"/>
    <w:rsid w:val="0034699F"/>
    <w:rsid w:val="003471F1"/>
    <w:rsid w:val="0034721C"/>
    <w:rsid w:val="003479AB"/>
    <w:rsid w:val="00347C6C"/>
    <w:rsid w:val="00350836"/>
    <w:rsid w:val="00351149"/>
    <w:rsid w:val="00351BC4"/>
    <w:rsid w:val="00354AF4"/>
    <w:rsid w:val="00355D9E"/>
    <w:rsid w:val="00356039"/>
    <w:rsid w:val="00356846"/>
    <w:rsid w:val="00360C16"/>
    <w:rsid w:val="00361137"/>
    <w:rsid w:val="00361250"/>
    <w:rsid w:val="0036217B"/>
    <w:rsid w:val="00363319"/>
    <w:rsid w:val="00364B8F"/>
    <w:rsid w:val="00364CC6"/>
    <w:rsid w:val="003665A7"/>
    <w:rsid w:val="00366AAA"/>
    <w:rsid w:val="00366DCC"/>
    <w:rsid w:val="0036707A"/>
    <w:rsid w:val="00371214"/>
    <w:rsid w:val="00371402"/>
    <w:rsid w:val="00371FB6"/>
    <w:rsid w:val="00372B86"/>
    <w:rsid w:val="00372DA8"/>
    <w:rsid w:val="003738E4"/>
    <w:rsid w:val="00375DF8"/>
    <w:rsid w:val="003772F4"/>
    <w:rsid w:val="003773AC"/>
    <w:rsid w:val="0037786B"/>
    <w:rsid w:val="00377E10"/>
    <w:rsid w:val="0038063A"/>
    <w:rsid w:val="00381702"/>
    <w:rsid w:val="0038200B"/>
    <w:rsid w:val="00382627"/>
    <w:rsid w:val="00383FDC"/>
    <w:rsid w:val="00384CE6"/>
    <w:rsid w:val="00386410"/>
    <w:rsid w:val="00386F9C"/>
    <w:rsid w:val="00387BD7"/>
    <w:rsid w:val="00390FF7"/>
    <w:rsid w:val="003913E6"/>
    <w:rsid w:val="00391778"/>
    <w:rsid w:val="00391C96"/>
    <w:rsid w:val="00391E10"/>
    <w:rsid w:val="00391F07"/>
    <w:rsid w:val="003925E7"/>
    <w:rsid w:val="00392ED3"/>
    <w:rsid w:val="003943F6"/>
    <w:rsid w:val="00394CEA"/>
    <w:rsid w:val="00396EFF"/>
    <w:rsid w:val="0039714E"/>
    <w:rsid w:val="00397933"/>
    <w:rsid w:val="003A0767"/>
    <w:rsid w:val="003A1367"/>
    <w:rsid w:val="003A17D9"/>
    <w:rsid w:val="003A200F"/>
    <w:rsid w:val="003A36EA"/>
    <w:rsid w:val="003A5150"/>
    <w:rsid w:val="003A6512"/>
    <w:rsid w:val="003A77E0"/>
    <w:rsid w:val="003B00B7"/>
    <w:rsid w:val="003B0A80"/>
    <w:rsid w:val="003B0C45"/>
    <w:rsid w:val="003B2396"/>
    <w:rsid w:val="003B268D"/>
    <w:rsid w:val="003B2F1A"/>
    <w:rsid w:val="003B32A2"/>
    <w:rsid w:val="003B36DE"/>
    <w:rsid w:val="003B3B0D"/>
    <w:rsid w:val="003B4677"/>
    <w:rsid w:val="003B4FC3"/>
    <w:rsid w:val="003B63CA"/>
    <w:rsid w:val="003B6918"/>
    <w:rsid w:val="003C1A2C"/>
    <w:rsid w:val="003C3CFA"/>
    <w:rsid w:val="003C513E"/>
    <w:rsid w:val="003C575B"/>
    <w:rsid w:val="003C6595"/>
    <w:rsid w:val="003D0365"/>
    <w:rsid w:val="003D2588"/>
    <w:rsid w:val="003D2743"/>
    <w:rsid w:val="003D4FF0"/>
    <w:rsid w:val="003D5999"/>
    <w:rsid w:val="003D5E68"/>
    <w:rsid w:val="003D6651"/>
    <w:rsid w:val="003D73E0"/>
    <w:rsid w:val="003D7483"/>
    <w:rsid w:val="003D7B62"/>
    <w:rsid w:val="003E0025"/>
    <w:rsid w:val="003E055A"/>
    <w:rsid w:val="003E1152"/>
    <w:rsid w:val="003E12CE"/>
    <w:rsid w:val="003E215F"/>
    <w:rsid w:val="003E61BD"/>
    <w:rsid w:val="003E6228"/>
    <w:rsid w:val="003E71C8"/>
    <w:rsid w:val="003E7BFF"/>
    <w:rsid w:val="003F0191"/>
    <w:rsid w:val="003F0C24"/>
    <w:rsid w:val="003F49B6"/>
    <w:rsid w:val="003F581B"/>
    <w:rsid w:val="003F5DBB"/>
    <w:rsid w:val="003F5DFD"/>
    <w:rsid w:val="003F60BC"/>
    <w:rsid w:val="003F6623"/>
    <w:rsid w:val="003F6B00"/>
    <w:rsid w:val="003F6BFA"/>
    <w:rsid w:val="003F7883"/>
    <w:rsid w:val="00400409"/>
    <w:rsid w:val="004005A6"/>
    <w:rsid w:val="00400A4F"/>
    <w:rsid w:val="00400C8B"/>
    <w:rsid w:val="00401B84"/>
    <w:rsid w:val="00402323"/>
    <w:rsid w:val="00402A9B"/>
    <w:rsid w:val="004037D9"/>
    <w:rsid w:val="00403D25"/>
    <w:rsid w:val="00404AAB"/>
    <w:rsid w:val="00405637"/>
    <w:rsid w:val="00405CC1"/>
    <w:rsid w:val="00406763"/>
    <w:rsid w:val="00406AC2"/>
    <w:rsid w:val="004117A6"/>
    <w:rsid w:val="004140DB"/>
    <w:rsid w:val="004141DC"/>
    <w:rsid w:val="00414AF6"/>
    <w:rsid w:val="00414DA8"/>
    <w:rsid w:val="0041654C"/>
    <w:rsid w:val="00420909"/>
    <w:rsid w:val="004211BF"/>
    <w:rsid w:val="004211DA"/>
    <w:rsid w:val="0042349E"/>
    <w:rsid w:val="00423CE3"/>
    <w:rsid w:val="00424261"/>
    <w:rsid w:val="00424645"/>
    <w:rsid w:val="00432A90"/>
    <w:rsid w:val="00432CEC"/>
    <w:rsid w:val="00433CB0"/>
    <w:rsid w:val="00433E9A"/>
    <w:rsid w:val="00434590"/>
    <w:rsid w:val="004355ED"/>
    <w:rsid w:val="0044115D"/>
    <w:rsid w:val="0044245E"/>
    <w:rsid w:val="00442ECF"/>
    <w:rsid w:val="0044355C"/>
    <w:rsid w:val="004439EF"/>
    <w:rsid w:val="0045007C"/>
    <w:rsid w:val="00450471"/>
    <w:rsid w:val="004508E3"/>
    <w:rsid w:val="0045143C"/>
    <w:rsid w:val="00451748"/>
    <w:rsid w:val="004520B9"/>
    <w:rsid w:val="00455671"/>
    <w:rsid w:val="004610A8"/>
    <w:rsid w:val="004628ED"/>
    <w:rsid w:val="004637BD"/>
    <w:rsid w:val="004638AE"/>
    <w:rsid w:val="00467B78"/>
    <w:rsid w:val="00470807"/>
    <w:rsid w:val="00470AEB"/>
    <w:rsid w:val="00470B08"/>
    <w:rsid w:val="00470B50"/>
    <w:rsid w:val="00471026"/>
    <w:rsid w:val="00473367"/>
    <w:rsid w:val="00473B26"/>
    <w:rsid w:val="004761CF"/>
    <w:rsid w:val="00476574"/>
    <w:rsid w:val="00476C88"/>
    <w:rsid w:val="0047711B"/>
    <w:rsid w:val="004772CC"/>
    <w:rsid w:val="004775A5"/>
    <w:rsid w:val="00480800"/>
    <w:rsid w:val="0048780F"/>
    <w:rsid w:val="00487AE2"/>
    <w:rsid w:val="0049016D"/>
    <w:rsid w:val="0049255D"/>
    <w:rsid w:val="004936FD"/>
    <w:rsid w:val="0049469F"/>
    <w:rsid w:val="00494B39"/>
    <w:rsid w:val="00495CFD"/>
    <w:rsid w:val="00496394"/>
    <w:rsid w:val="00496D8F"/>
    <w:rsid w:val="00497BFA"/>
    <w:rsid w:val="004A0E11"/>
    <w:rsid w:val="004A0F5F"/>
    <w:rsid w:val="004A4931"/>
    <w:rsid w:val="004A4A86"/>
    <w:rsid w:val="004A500A"/>
    <w:rsid w:val="004A7778"/>
    <w:rsid w:val="004A7D5C"/>
    <w:rsid w:val="004B06E5"/>
    <w:rsid w:val="004B4022"/>
    <w:rsid w:val="004B43B7"/>
    <w:rsid w:val="004B502A"/>
    <w:rsid w:val="004B6773"/>
    <w:rsid w:val="004B678C"/>
    <w:rsid w:val="004B6B40"/>
    <w:rsid w:val="004C0C52"/>
    <w:rsid w:val="004C0E58"/>
    <w:rsid w:val="004C1305"/>
    <w:rsid w:val="004C17F2"/>
    <w:rsid w:val="004C19B0"/>
    <w:rsid w:val="004C44EA"/>
    <w:rsid w:val="004C4598"/>
    <w:rsid w:val="004C4F9C"/>
    <w:rsid w:val="004C5B8E"/>
    <w:rsid w:val="004C5C5D"/>
    <w:rsid w:val="004C6019"/>
    <w:rsid w:val="004C6EDE"/>
    <w:rsid w:val="004C740D"/>
    <w:rsid w:val="004D1417"/>
    <w:rsid w:val="004D20D8"/>
    <w:rsid w:val="004D3FF1"/>
    <w:rsid w:val="004D50F5"/>
    <w:rsid w:val="004D5D9E"/>
    <w:rsid w:val="004D5F89"/>
    <w:rsid w:val="004D651E"/>
    <w:rsid w:val="004E11C3"/>
    <w:rsid w:val="004E15D1"/>
    <w:rsid w:val="004E1F9D"/>
    <w:rsid w:val="004E4881"/>
    <w:rsid w:val="004E543E"/>
    <w:rsid w:val="004E5EF9"/>
    <w:rsid w:val="004F141C"/>
    <w:rsid w:val="004F17A8"/>
    <w:rsid w:val="004F2582"/>
    <w:rsid w:val="004F5F18"/>
    <w:rsid w:val="004F745F"/>
    <w:rsid w:val="005005B7"/>
    <w:rsid w:val="00503512"/>
    <w:rsid w:val="005056CB"/>
    <w:rsid w:val="00506BDD"/>
    <w:rsid w:val="0050776B"/>
    <w:rsid w:val="00507AF4"/>
    <w:rsid w:val="00510B27"/>
    <w:rsid w:val="0051298D"/>
    <w:rsid w:val="00512F75"/>
    <w:rsid w:val="00514370"/>
    <w:rsid w:val="005163B8"/>
    <w:rsid w:val="00516980"/>
    <w:rsid w:val="00520049"/>
    <w:rsid w:val="00520554"/>
    <w:rsid w:val="00521893"/>
    <w:rsid w:val="00521EA9"/>
    <w:rsid w:val="00521ED2"/>
    <w:rsid w:val="00523C68"/>
    <w:rsid w:val="00524E7B"/>
    <w:rsid w:val="0052565F"/>
    <w:rsid w:val="00525901"/>
    <w:rsid w:val="005268D7"/>
    <w:rsid w:val="00526DB2"/>
    <w:rsid w:val="005275E3"/>
    <w:rsid w:val="0053117D"/>
    <w:rsid w:val="00531527"/>
    <w:rsid w:val="00531BAE"/>
    <w:rsid w:val="00531DBC"/>
    <w:rsid w:val="00532B5B"/>
    <w:rsid w:val="005331D8"/>
    <w:rsid w:val="00533ACC"/>
    <w:rsid w:val="00534C14"/>
    <w:rsid w:val="00537297"/>
    <w:rsid w:val="00540916"/>
    <w:rsid w:val="0054110D"/>
    <w:rsid w:val="00541A37"/>
    <w:rsid w:val="005422A8"/>
    <w:rsid w:val="00542A0A"/>
    <w:rsid w:val="0054446D"/>
    <w:rsid w:val="005445FF"/>
    <w:rsid w:val="005446FA"/>
    <w:rsid w:val="00547212"/>
    <w:rsid w:val="00547ACA"/>
    <w:rsid w:val="005500A5"/>
    <w:rsid w:val="00552502"/>
    <w:rsid w:val="00552CD1"/>
    <w:rsid w:val="00553B69"/>
    <w:rsid w:val="00553CFA"/>
    <w:rsid w:val="0055486E"/>
    <w:rsid w:val="0055602C"/>
    <w:rsid w:val="0055656A"/>
    <w:rsid w:val="0055799A"/>
    <w:rsid w:val="00560595"/>
    <w:rsid w:val="00560EDC"/>
    <w:rsid w:val="00561140"/>
    <w:rsid w:val="0056306A"/>
    <w:rsid w:val="00563189"/>
    <w:rsid w:val="00563435"/>
    <w:rsid w:val="00564D8E"/>
    <w:rsid w:val="00564EB1"/>
    <w:rsid w:val="0056718B"/>
    <w:rsid w:val="00570C5A"/>
    <w:rsid w:val="00571402"/>
    <w:rsid w:val="005729EE"/>
    <w:rsid w:val="00572AC7"/>
    <w:rsid w:val="00573451"/>
    <w:rsid w:val="00574AFE"/>
    <w:rsid w:val="00574D08"/>
    <w:rsid w:val="00575F72"/>
    <w:rsid w:val="00576C37"/>
    <w:rsid w:val="00582839"/>
    <w:rsid w:val="005829B9"/>
    <w:rsid w:val="00583444"/>
    <w:rsid w:val="00583452"/>
    <w:rsid w:val="0058352B"/>
    <w:rsid w:val="005838E7"/>
    <w:rsid w:val="00583929"/>
    <w:rsid w:val="00584483"/>
    <w:rsid w:val="00584888"/>
    <w:rsid w:val="00584B97"/>
    <w:rsid w:val="005859F5"/>
    <w:rsid w:val="00586243"/>
    <w:rsid w:val="00587835"/>
    <w:rsid w:val="00590AF7"/>
    <w:rsid w:val="0059271A"/>
    <w:rsid w:val="005930C4"/>
    <w:rsid w:val="00593517"/>
    <w:rsid w:val="00593ACF"/>
    <w:rsid w:val="005947CA"/>
    <w:rsid w:val="00594F4A"/>
    <w:rsid w:val="00595988"/>
    <w:rsid w:val="00595A1B"/>
    <w:rsid w:val="00595D49"/>
    <w:rsid w:val="00596597"/>
    <w:rsid w:val="00596FEE"/>
    <w:rsid w:val="005A2668"/>
    <w:rsid w:val="005A5422"/>
    <w:rsid w:val="005A5697"/>
    <w:rsid w:val="005A5D34"/>
    <w:rsid w:val="005A5FB0"/>
    <w:rsid w:val="005A7D99"/>
    <w:rsid w:val="005B044C"/>
    <w:rsid w:val="005B139D"/>
    <w:rsid w:val="005B2C1F"/>
    <w:rsid w:val="005B33FC"/>
    <w:rsid w:val="005B45F0"/>
    <w:rsid w:val="005B5331"/>
    <w:rsid w:val="005B582A"/>
    <w:rsid w:val="005B6F7E"/>
    <w:rsid w:val="005C014E"/>
    <w:rsid w:val="005C31D8"/>
    <w:rsid w:val="005C38B1"/>
    <w:rsid w:val="005C3CC9"/>
    <w:rsid w:val="005C72B9"/>
    <w:rsid w:val="005D0E2F"/>
    <w:rsid w:val="005D1FDC"/>
    <w:rsid w:val="005D2C09"/>
    <w:rsid w:val="005D344E"/>
    <w:rsid w:val="005E0B45"/>
    <w:rsid w:val="005E17F1"/>
    <w:rsid w:val="005E18C4"/>
    <w:rsid w:val="005E19BE"/>
    <w:rsid w:val="005E2C36"/>
    <w:rsid w:val="005E3420"/>
    <w:rsid w:val="005E3B58"/>
    <w:rsid w:val="005E444C"/>
    <w:rsid w:val="005E46F1"/>
    <w:rsid w:val="005E488B"/>
    <w:rsid w:val="005E57FF"/>
    <w:rsid w:val="005E6B4D"/>
    <w:rsid w:val="005F216C"/>
    <w:rsid w:val="005F4165"/>
    <w:rsid w:val="005F4CEB"/>
    <w:rsid w:val="005F52A7"/>
    <w:rsid w:val="005F5936"/>
    <w:rsid w:val="005F6339"/>
    <w:rsid w:val="005F6784"/>
    <w:rsid w:val="006008E9"/>
    <w:rsid w:val="00600D18"/>
    <w:rsid w:val="00601867"/>
    <w:rsid w:val="00601AC3"/>
    <w:rsid w:val="00601FE9"/>
    <w:rsid w:val="00602182"/>
    <w:rsid w:val="0060354F"/>
    <w:rsid w:val="006046C2"/>
    <w:rsid w:val="00605B64"/>
    <w:rsid w:val="00607BB8"/>
    <w:rsid w:val="0061081C"/>
    <w:rsid w:val="0061111B"/>
    <w:rsid w:val="0061355F"/>
    <w:rsid w:val="0061356C"/>
    <w:rsid w:val="006147D8"/>
    <w:rsid w:val="00614A22"/>
    <w:rsid w:val="00615228"/>
    <w:rsid w:val="006159A6"/>
    <w:rsid w:val="00615D73"/>
    <w:rsid w:val="006160B2"/>
    <w:rsid w:val="006170BB"/>
    <w:rsid w:val="00617A95"/>
    <w:rsid w:val="006207F9"/>
    <w:rsid w:val="00620CE8"/>
    <w:rsid w:val="00621187"/>
    <w:rsid w:val="00621A19"/>
    <w:rsid w:val="00622E3D"/>
    <w:rsid w:val="00623453"/>
    <w:rsid w:val="00625947"/>
    <w:rsid w:val="00626159"/>
    <w:rsid w:val="00626827"/>
    <w:rsid w:val="006269C4"/>
    <w:rsid w:val="00627EA3"/>
    <w:rsid w:val="00630D70"/>
    <w:rsid w:val="00631831"/>
    <w:rsid w:val="00632119"/>
    <w:rsid w:val="00632725"/>
    <w:rsid w:val="00633014"/>
    <w:rsid w:val="0063564E"/>
    <w:rsid w:val="006356D0"/>
    <w:rsid w:val="0063683B"/>
    <w:rsid w:val="0063751C"/>
    <w:rsid w:val="006405CB"/>
    <w:rsid w:val="00640F5A"/>
    <w:rsid w:val="006417BF"/>
    <w:rsid w:val="00641D6F"/>
    <w:rsid w:val="00643AD3"/>
    <w:rsid w:val="00645C6E"/>
    <w:rsid w:val="0064678F"/>
    <w:rsid w:val="00647010"/>
    <w:rsid w:val="00647A32"/>
    <w:rsid w:val="00647FCA"/>
    <w:rsid w:val="00650F98"/>
    <w:rsid w:val="0065114A"/>
    <w:rsid w:val="00652048"/>
    <w:rsid w:val="00653703"/>
    <w:rsid w:val="006546B7"/>
    <w:rsid w:val="00654AE6"/>
    <w:rsid w:val="0065519F"/>
    <w:rsid w:val="00657398"/>
    <w:rsid w:val="0066140C"/>
    <w:rsid w:val="006624CE"/>
    <w:rsid w:val="00662638"/>
    <w:rsid w:val="0066290C"/>
    <w:rsid w:val="0066411B"/>
    <w:rsid w:val="006648A3"/>
    <w:rsid w:val="0066500B"/>
    <w:rsid w:val="0066522F"/>
    <w:rsid w:val="0066534B"/>
    <w:rsid w:val="0067001E"/>
    <w:rsid w:val="00671BDB"/>
    <w:rsid w:val="006722FE"/>
    <w:rsid w:val="00672F1A"/>
    <w:rsid w:val="00674FD8"/>
    <w:rsid w:val="0067591F"/>
    <w:rsid w:val="0067687B"/>
    <w:rsid w:val="0067689D"/>
    <w:rsid w:val="006777A1"/>
    <w:rsid w:val="00677B0E"/>
    <w:rsid w:val="006803EC"/>
    <w:rsid w:val="006815ED"/>
    <w:rsid w:val="006824FE"/>
    <w:rsid w:val="0068337B"/>
    <w:rsid w:val="0068389C"/>
    <w:rsid w:val="00687CDB"/>
    <w:rsid w:val="00690071"/>
    <w:rsid w:val="0069088C"/>
    <w:rsid w:val="00691543"/>
    <w:rsid w:val="006920FD"/>
    <w:rsid w:val="006934F7"/>
    <w:rsid w:val="00695BB8"/>
    <w:rsid w:val="00697B54"/>
    <w:rsid w:val="006A09F7"/>
    <w:rsid w:val="006A12C9"/>
    <w:rsid w:val="006A1819"/>
    <w:rsid w:val="006A3716"/>
    <w:rsid w:val="006A46EE"/>
    <w:rsid w:val="006A5261"/>
    <w:rsid w:val="006A5BD6"/>
    <w:rsid w:val="006A7926"/>
    <w:rsid w:val="006B1D7A"/>
    <w:rsid w:val="006B223F"/>
    <w:rsid w:val="006B572B"/>
    <w:rsid w:val="006B665F"/>
    <w:rsid w:val="006C016D"/>
    <w:rsid w:val="006C0E31"/>
    <w:rsid w:val="006C2021"/>
    <w:rsid w:val="006C24F8"/>
    <w:rsid w:val="006C2F09"/>
    <w:rsid w:val="006C317A"/>
    <w:rsid w:val="006C3BF6"/>
    <w:rsid w:val="006C3D09"/>
    <w:rsid w:val="006C4EC7"/>
    <w:rsid w:val="006C6234"/>
    <w:rsid w:val="006C64A0"/>
    <w:rsid w:val="006D04C2"/>
    <w:rsid w:val="006D07FB"/>
    <w:rsid w:val="006D121D"/>
    <w:rsid w:val="006D13BA"/>
    <w:rsid w:val="006D154F"/>
    <w:rsid w:val="006D1D3B"/>
    <w:rsid w:val="006D2188"/>
    <w:rsid w:val="006D3C5C"/>
    <w:rsid w:val="006D5C41"/>
    <w:rsid w:val="006D725C"/>
    <w:rsid w:val="006E0873"/>
    <w:rsid w:val="006E106F"/>
    <w:rsid w:val="006E1A2D"/>
    <w:rsid w:val="006E1B64"/>
    <w:rsid w:val="006E321B"/>
    <w:rsid w:val="006E3AB5"/>
    <w:rsid w:val="006E4150"/>
    <w:rsid w:val="006E4AB1"/>
    <w:rsid w:val="006E5B4B"/>
    <w:rsid w:val="006E612A"/>
    <w:rsid w:val="006E7027"/>
    <w:rsid w:val="006F059F"/>
    <w:rsid w:val="006F0BCE"/>
    <w:rsid w:val="006F0E31"/>
    <w:rsid w:val="006F1007"/>
    <w:rsid w:val="006F324E"/>
    <w:rsid w:val="006F3A2D"/>
    <w:rsid w:val="006F4F37"/>
    <w:rsid w:val="006F7022"/>
    <w:rsid w:val="006F7C59"/>
    <w:rsid w:val="007020D5"/>
    <w:rsid w:val="007028AB"/>
    <w:rsid w:val="00704551"/>
    <w:rsid w:val="007045A4"/>
    <w:rsid w:val="00705CCD"/>
    <w:rsid w:val="0070685F"/>
    <w:rsid w:val="00706EA7"/>
    <w:rsid w:val="0070719E"/>
    <w:rsid w:val="00707462"/>
    <w:rsid w:val="00710FF3"/>
    <w:rsid w:val="00711BA6"/>
    <w:rsid w:val="007120F3"/>
    <w:rsid w:val="00713C94"/>
    <w:rsid w:val="007155AB"/>
    <w:rsid w:val="00715C75"/>
    <w:rsid w:val="0071669A"/>
    <w:rsid w:val="00716F19"/>
    <w:rsid w:val="0072091D"/>
    <w:rsid w:val="00721F55"/>
    <w:rsid w:val="00723916"/>
    <w:rsid w:val="007241C0"/>
    <w:rsid w:val="00724791"/>
    <w:rsid w:val="007261E5"/>
    <w:rsid w:val="00727F16"/>
    <w:rsid w:val="007305E1"/>
    <w:rsid w:val="00731B21"/>
    <w:rsid w:val="00731F9A"/>
    <w:rsid w:val="00732090"/>
    <w:rsid w:val="00732710"/>
    <w:rsid w:val="00732B4D"/>
    <w:rsid w:val="00734230"/>
    <w:rsid w:val="00734684"/>
    <w:rsid w:val="00736337"/>
    <w:rsid w:val="0073639F"/>
    <w:rsid w:val="00737065"/>
    <w:rsid w:val="00740099"/>
    <w:rsid w:val="007405D8"/>
    <w:rsid w:val="0074174E"/>
    <w:rsid w:val="00742A57"/>
    <w:rsid w:val="00742F7C"/>
    <w:rsid w:val="00744842"/>
    <w:rsid w:val="007462E8"/>
    <w:rsid w:val="0075170F"/>
    <w:rsid w:val="007525DA"/>
    <w:rsid w:val="00752919"/>
    <w:rsid w:val="00753390"/>
    <w:rsid w:val="0075383C"/>
    <w:rsid w:val="00754547"/>
    <w:rsid w:val="00754813"/>
    <w:rsid w:val="007558B2"/>
    <w:rsid w:val="0075678F"/>
    <w:rsid w:val="0075753D"/>
    <w:rsid w:val="0076034D"/>
    <w:rsid w:val="00761740"/>
    <w:rsid w:val="00761AC2"/>
    <w:rsid w:val="00762806"/>
    <w:rsid w:val="0076616D"/>
    <w:rsid w:val="00772233"/>
    <w:rsid w:val="00773058"/>
    <w:rsid w:val="00773B59"/>
    <w:rsid w:val="00774641"/>
    <w:rsid w:val="00774CA6"/>
    <w:rsid w:val="00775A01"/>
    <w:rsid w:val="007806DA"/>
    <w:rsid w:val="007812A3"/>
    <w:rsid w:val="00781BC9"/>
    <w:rsid w:val="007827AB"/>
    <w:rsid w:val="00783852"/>
    <w:rsid w:val="00783C46"/>
    <w:rsid w:val="00784544"/>
    <w:rsid w:val="0078529E"/>
    <w:rsid w:val="00785E2E"/>
    <w:rsid w:val="00787A55"/>
    <w:rsid w:val="0079023F"/>
    <w:rsid w:val="00790CB4"/>
    <w:rsid w:val="0079193F"/>
    <w:rsid w:val="007934D1"/>
    <w:rsid w:val="00793565"/>
    <w:rsid w:val="00793881"/>
    <w:rsid w:val="00795964"/>
    <w:rsid w:val="007A26D7"/>
    <w:rsid w:val="007A40D6"/>
    <w:rsid w:val="007A4317"/>
    <w:rsid w:val="007A458B"/>
    <w:rsid w:val="007A482D"/>
    <w:rsid w:val="007A68D1"/>
    <w:rsid w:val="007A6E63"/>
    <w:rsid w:val="007A73D5"/>
    <w:rsid w:val="007B2338"/>
    <w:rsid w:val="007B287E"/>
    <w:rsid w:val="007B3992"/>
    <w:rsid w:val="007B41BE"/>
    <w:rsid w:val="007B5990"/>
    <w:rsid w:val="007B5FFB"/>
    <w:rsid w:val="007C0506"/>
    <w:rsid w:val="007C2B31"/>
    <w:rsid w:val="007C2DC1"/>
    <w:rsid w:val="007C46E5"/>
    <w:rsid w:val="007C4D04"/>
    <w:rsid w:val="007C4DD6"/>
    <w:rsid w:val="007C5186"/>
    <w:rsid w:val="007D234D"/>
    <w:rsid w:val="007D3D43"/>
    <w:rsid w:val="007D5D7F"/>
    <w:rsid w:val="007D5EF4"/>
    <w:rsid w:val="007D6AB7"/>
    <w:rsid w:val="007D727C"/>
    <w:rsid w:val="007D7558"/>
    <w:rsid w:val="007E0F4E"/>
    <w:rsid w:val="007E1DCC"/>
    <w:rsid w:val="007E32A8"/>
    <w:rsid w:val="007E3334"/>
    <w:rsid w:val="007E5041"/>
    <w:rsid w:val="007E526A"/>
    <w:rsid w:val="007E701B"/>
    <w:rsid w:val="007E79C5"/>
    <w:rsid w:val="007F0A3C"/>
    <w:rsid w:val="007F14D8"/>
    <w:rsid w:val="007F36CB"/>
    <w:rsid w:val="007F5F00"/>
    <w:rsid w:val="007F5F35"/>
    <w:rsid w:val="00800C94"/>
    <w:rsid w:val="008012C9"/>
    <w:rsid w:val="008015B1"/>
    <w:rsid w:val="00801FB1"/>
    <w:rsid w:val="00802DC8"/>
    <w:rsid w:val="0080455D"/>
    <w:rsid w:val="008048C6"/>
    <w:rsid w:val="00806B13"/>
    <w:rsid w:val="0081065C"/>
    <w:rsid w:val="008114F0"/>
    <w:rsid w:val="008116DF"/>
    <w:rsid w:val="00811CC6"/>
    <w:rsid w:val="0081290C"/>
    <w:rsid w:val="00812E11"/>
    <w:rsid w:val="00813919"/>
    <w:rsid w:val="00813D15"/>
    <w:rsid w:val="008146EB"/>
    <w:rsid w:val="00815D2F"/>
    <w:rsid w:val="008162D8"/>
    <w:rsid w:val="00816E6F"/>
    <w:rsid w:val="00820735"/>
    <w:rsid w:val="008207CA"/>
    <w:rsid w:val="008217C1"/>
    <w:rsid w:val="00822737"/>
    <w:rsid w:val="008229B3"/>
    <w:rsid w:val="008231E3"/>
    <w:rsid w:val="00823251"/>
    <w:rsid w:val="00824689"/>
    <w:rsid w:val="00825D11"/>
    <w:rsid w:val="00826500"/>
    <w:rsid w:val="00826DA6"/>
    <w:rsid w:val="00826EAC"/>
    <w:rsid w:val="00827B61"/>
    <w:rsid w:val="00830840"/>
    <w:rsid w:val="00830981"/>
    <w:rsid w:val="00830CF6"/>
    <w:rsid w:val="0083226E"/>
    <w:rsid w:val="008334DF"/>
    <w:rsid w:val="0083396B"/>
    <w:rsid w:val="00833AED"/>
    <w:rsid w:val="00834C6D"/>
    <w:rsid w:val="00834FC3"/>
    <w:rsid w:val="008376C5"/>
    <w:rsid w:val="00837F5D"/>
    <w:rsid w:val="0084004C"/>
    <w:rsid w:val="00841161"/>
    <w:rsid w:val="00841A7A"/>
    <w:rsid w:val="00842558"/>
    <w:rsid w:val="00842BD0"/>
    <w:rsid w:val="00842BFB"/>
    <w:rsid w:val="00842DD9"/>
    <w:rsid w:val="008430DD"/>
    <w:rsid w:val="008433FC"/>
    <w:rsid w:val="00844ED9"/>
    <w:rsid w:val="00846616"/>
    <w:rsid w:val="00846676"/>
    <w:rsid w:val="00846F1D"/>
    <w:rsid w:val="00847598"/>
    <w:rsid w:val="0084790F"/>
    <w:rsid w:val="0085023D"/>
    <w:rsid w:val="00850B63"/>
    <w:rsid w:val="00851C1F"/>
    <w:rsid w:val="00854523"/>
    <w:rsid w:val="00854FFD"/>
    <w:rsid w:val="00856FD8"/>
    <w:rsid w:val="00857032"/>
    <w:rsid w:val="00860396"/>
    <w:rsid w:val="0086144A"/>
    <w:rsid w:val="00861773"/>
    <w:rsid w:val="00862253"/>
    <w:rsid w:val="00863DC8"/>
    <w:rsid w:val="008645F8"/>
    <w:rsid w:val="00864830"/>
    <w:rsid w:val="00865BB9"/>
    <w:rsid w:val="00866EBF"/>
    <w:rsid w:val="008677DF"/>
    <w:rsid w:val="00867876"/>
    <w:rsid w:val="00867AB5"/>
    <w:rsid w:val="00870B30"/>
    <w:rsid w:val="00871E63"/>
    <w:rsid w:val="0087220E"/>
    <w:rsid w:val="00872AB1"/>
    <w:rsid w:val="00873CA5"/>
    <w:rsid w:val="0087449C"/>
    <w:rsid w:val="0087579B"/>
    <w:rsid w:val="008774C8"/>
    <w:rsid w:val="008775DF"/>
    <w:rsid w:val="00877B67"/>
    <w:rsid w:val="008800F7"/>
    <w:rsid w:val="00881B67"/>
    <w:rsid w:val="00881B7B"/>
    <w:rsid w:val="00881C1F"/>
    <w:rsid w:val="00882B17"/>
    <w:rsid w:val="00882FFE"/>
    <w:rsid w:val="00883B6C"/>
    <w:rsid w:val="00884F85"/>
    <w:rsid w:val="00885229"/>
    <w:rsid w:val="00885B8A"/>
    <w:rsid w:val="00885E9F"/>
    <w:rsid w:val="008901AB"/>
    <w:rsid w:val="008901C0"/>
    <w:rsid w:val="008909CE"/>
    <w:rsid w:val="00891150"/>
    <w:rsid w:val="00892781"/>
    <w:rsid w:val="00892C37"/>
    <w:rsid w:val="00892ED8"/>
    <w:rsid w:val="00893010"/>
    <w:rsid w:val="00894CC9"/>
    <w:rsid w:val="00894E85"/>
    <w:rsid w:val="0089543E"/>
    <w:rsid w:val="0089698F"/>
    <w:rsid w:val="00896FFD"/>
    <w:rsid w:val="008A0397"/>
    <w:rsid w:val="008A308F"/>
    <w:rsid w:val="008A3ECC"/>
    <w:rsid w:val="008A3FB8"/>
    <w:rsid w:val="008A4278"/>
    <w:rsid w:val="008A66F9"/>
    <w:rsid w:val="008B05B4"/>
    <w:rsid w:val="008B0F9C"/>
    <w:rsid w:val="008B13BE"/>
    <w:rsid w:val="008B35DC"/>
    <w:rsid w:val="008B3DF9"/>
    <w:rsid w:val="008B64E2"/>
    <w:rsid w:val="008C0B32"/>
    <w:rsid w:val="008C230C"/>
    <w:rsid w:val="008C3502"/>
    <w:rsid w:val="008C3A04"/>
    <w:rsid w:val="008C4F68"/>
    <w:rsid w:val="008C556C"/>
    <w:rsid w:val="008C618F"/>
    <w:rsid w:val="008C7954"/>
    <w:rsid w:val="008D248A"/>
    <w:rsid w:val="008D2A3B"/>
    <w:rsid w:val="008D43A1"/>
    <w:rsid w:val="008D5111"/>
    <w:rsid w:val="008D5243"/>
    <w:rsid w:val="008D6910"/>
    <w:rsid w:val="008D69EB"/>
    <w:rsid w:val="008D75E0"/>
    <w:rsid w:val="008E1B2E"/>
    <w:rsid w:val="008E4A28"/>
    <w:rsid w:val="008E4E01"/>
    <w:rsid w:val="008E4FD2"/>
    <w:rsid w:val="008E6C3A"/>
    <w:rsid w:val="008E7D54"/>
    <w:rsid w:val="008F0110"/>
    <w:rsid w:val="008F0C15"/>
    <w:rsid w:val="008F0E8E"/>
    <w:rsid w:val="008F1406"/>
    <w:rsid w:val="008F17E4"/>
    <w:rsid w:val="008F3D21"/>
    <w:rsid w:val="008F4FE0"/>
    <w:rsid w:val="008F6821"/>
    <w:rsid w:val="008F6988"/>
    <w:rsid w:val="008F7C97"/>
    <w:rsid w:val="008F7E19"/>
    <w:rsid w:val="008F7FDE"/>
    <w:rsid w:val="00900267"/>
    <w:rsid w:val="00900303"/>
    <w:rsid w:val="009017B8"/>
    <w:rsid w:val="00903E62"/>
    <w:rsid w:val="009040AF"/>
    <w:rsid w:val="00904A31"/>
    <w:rsid w:val="00910311"/>
    <w:rsid w:val="00910E0C"/>
    <w:rsid w:val="009112CB"/>
    <w:rsid w:val="009113B0"/>
    <w:rsid w:val="00911846"/>
    <w:rsid w:val="009121F5"/>
    <w:rsid w:val="009132D0"/>
    <w:rsid w:val="00913A34"/>
    <w:rsid w:val="0091433A"/>
    <w:rsid w:val="009150A0"/>
    <w:rsid w:val="00915D82"/>
    <w:rsid w:val="009166B2"/>
    <w:rsid w:val="00916AA6"/>
    <w:rsid w:val="00917601"/>
    <w:rsid w:val="0091783F"/>
    <w:rsid w:val="00917DF5"/>
    <w:rsid w:val="009223E3"/>
    <w:rsid w:val="00922C60"/>
    <w:rsid w:val="009231F8"/>
    <w:rsid w:val="00925164"/>
    <w:rsid w:val="00932147"/>
    <w:rsid w:val="00932834"/>
    <w:rsid w:val="00934D14"/>
    <w:rsid w:val="00934DDA"/>
    <w:rsid w:val="00937D82"/>
    <w:rsid w:val="00937DF3"/>
    <w:rsid w:val="00941732"/>
    <w:rsid w:val="00942B6A"/>
    <w:rsid w:val="00944FE9"/>
    <w:rsid w:val="009458D4"/>
    <w:rsid w:val="0094670C"/>
    <w:rsid w:val="0094720B"/>
    <w:rsid w:val="00951892"/>
    <w:rsid w:val="00952C9D"/>
    <w:rsid w:val="00954418"/>
    <w:rsid w:val="009551F1"/>
    <w:rsid w:val="009555EF"/>
    <w:rsid w:val="00956397"/>
    <w:rsid w:val="00960EEB"/>
    <w:rsid w:val="00961324"/>
    <w:rsid w:val="00961F9E"/>
    <w:rsid w:val="00962F46"/>
    <w:rsid w:val="0096343B"/>
    <w:rsid w:val="00963CE4"/>
    <w:rsid w:val="00966722"/>
    <w:rsid w:val="00966D77"/>
    <w:rsid w:val="00967DA0"/>
    <w:rsid w:val="0097021D"/>
    <w:rsid w:val="009702BC"/>
    <w:rsid w:val="009702DF"/>
    <w:rsid w:val="00970633"/>
    <w:rsid w:val="009707F3"/>
    <w:rsid w:val="00970832"/>
    <w:rsid w:val="0097110C"/>
    <w:rsid w:val="009728C9"/>
    <w:rsid w:val="00973D7D"/>
    <w:rsid w:val="00974365"/>
    <w:rsid w:val="00976458"/>
    <w:rsid w:val="009767EA"/>
    <w:rsid w:val="00977977"/>
    <w:rsid w:val="00980A98"/>
    <w:rsid w:val="00980FC9"/>
    <w:rsid w:val="00981A09"/>
    <w:rsid w:val="009826DE"/>
    <w:rsid w:val="00983272"/>
    <w:rsid w:val="009833E3"/>
    <w:rsid w:val="00983E72"/>
    <w:rsid w:val="009844B3"/>
    <w:rsid w:val="0098451C"/>
    <w:rsid w:val="00985E38"/>
    <w:rsid w:val="009860DC"/>
    <w:rsid w:val="00986185"/>
    <w:rsid w:val="009905B2"/>
    <w:rsid w:val="009907FA"/>
    <w:rsid w:val="00990919"/>
    <w:rsid w:val="0099113D"/>
    <w:rsid w:val="009912E8"/>
    <w:rsid w:val="00991F10"/>
    <w:rsid w:val="00993121"/>
    <w:rsid w:val="009934C3"/>
    <w:rsid w:val="00993EAF"/>
    <w:rsid w:val="00994DEA"/>
    <w:rsid w:val="0099575D"/>
    <w:rsid w:val="009973E7"/>
    <w:rsid w:val="009A0537"/>
    <w:rsid w:val="009A077A"/>
    <w:rsid w:val="009A0F18"/>
    <w:rsid w:val="009A5D6C"/>
    <w:rsid w:val="009A5E3D"/>
    <w:rsid w:val="009A7036"/>
    <w:rsid w:val="009A7928"/>
    <w:rsid w:val="009B03EF"/>
    <w:rsid w:val="009B1AF6"/>
    <w:rsid w:val="009B23A7"/>
    <w:rsid w:val="009B2781"/>
    <w:rsid w:val="009B2AF8"/>
    <w:rsid w:val="009B308B"/>
    <w:rsid w:val="009B3AE4"/>
    <w:rsid w:val="009B3F82"/>
    <w:rsid w:val="009B4E06"/>
    <w:rsid w:val="009B5059"/>
    <w:rsid w:val="009B67C1"/>
    <w:rsid w:val="009B7D10"/>
    <w:rsid w:val="009C0D7E"/>
    <w:rsid w:val="009C1B3C"/>
    <w:rsid w:val="009C1BD7"/>
    <w:rsid w:val="009C3E72"/>
    <w:rsid w:val="009C48B8"/>
    <w:rsid w:val="009C5626"/>
    <w:rsid w:val="009C5D63"/>
    <w:rsid w:val="009C5F84"/>
    <w:rsid w:val="009D101F"/>
    <w:rsid w:val="009D2A78"/>
    <w:rsid w:val="009D2AFA"/>
    <w:rsid w:val="009D3025"/>
    <w:rsid w:val="009D58CD"/>
    <w:rsid w:val="009D6545"/>
    <w:rsid w:val="009D7BD9"/>
    <w:rsid w:val="009E13F5"/>
    <w:rsid w:val="009E14EA"/>
    <w:rsid w:val="009E1FB9"/>
    <w:rsid w:val="009E215B"/>
    <w:rsid w:val="009E6C4B"/>
    <w:rsid w:val="009F17A2"/>
    <w:rsid w:val="009F2D3D"/>
    <w:rsid w:val="009F3B66"/>
    <w:rsid w:val="009F455B"/>
    <w:rsid w:val="009F6AB7"/>
    <w:rsid w:val="009F75FD"/>
    <w:rsid w:val="009F78FD"/>
    <w:rsid w:val="00A00454"/>
    <w:rsid w:val="00A004F8"/>
    <w:rsid w:val="00A010B0"/>
    <w:rsid w:val="00A0157E"/>
    <w:rsid w:val="00A04907"/>
    <w:rsid w:val="00A05774"/>
    <w:rsid w:val="00A05B28"/>
    <w:rsid w:val="00A07956"/>
    <w:rsid w:val="00A07BA3"/>
    <w:rsid w:val="00A111E6"/>
    <w:rsid w:val="00A113FD"/>
    <w:rsid w:val="00A117E2"/>
    <w:rsid w:val="00A12787"/>
    <w:rsid w:val="00A139C8"/>
    <w:rsid w:val="00A146E1"/>
    <w:rsid w:val="00A15275"/>
    <w:rsid w:val="00A158CE"/>
    <w:rsid w:val="00A16474"/>
    <w:rsid w:val="00A166A2"/>
    <w:rsid w:val="00A208CC"/>
    <w:rsid w:val="00A21257"/>
    <w:rsid w:val="00A218DE"/>
    <w:rsid w:val="00A220C1"/>
    <w:rsid w:val="00A22577"/>
    <w:rsid w:val="00A24062"/>
    <w:rsid w:val="00A241C8"/>
    <w:rsid w:val="00A2446A"/>
    <w:rsid w:val="00A254E1"/>
    <w:rsid w:val="00A268A9"/>
    <w:rsid w:val="00A2704C"/>
    <w:rsid w:val="00A2774E"/>
    <w:rsid w:val="00A30A9F"/>
    <w:rsid w:val="00A310DF"/>
    <w:rsid w:val="00A314E1"/>
    <w:rsid w:val="00A31627"/>
    <w:rsid w:val="00A32D56"/>
    <w:rsid w:val="00A33BD6"/>
    <w:rsid w:val="00A33F9C"/>
    <w:rsid w:val="00A34A16"/>
    <w:rsid w:val="00A3760E"/>
    <w:rsid w:val="00A378CC"/>
    <w:rsid w:val="00A37E3C"/>
    <w:rsid w:val="00A40C0F"/>
    <w:rsid w:val="00A40D92"/>
    <w:rsid w:val="00A41535"/>
    <w:rsid w:val="00A4169C"/>
    <w:rsid w:val="00A41C63"/>
    <w:rsid w:val="00A41D24"/>
    <w:rsid w:val="00A41E92"/>
    <w:rsid w:val="00A4216A"/>
    <w:rsid w:val="00A421CD"/>
    <w:rsid w:val="00A42323"/>
    <w:rsid w:val="00A42FEC"/>
    <w:rsid w:val="00A430B4"/>
    <w:rsid w:val="00A4365A"/>
    <w:rsid w:val="00A43FD0"/>
    <w:rsid w:val="00A45502"/>
    <w:rsid w:val="00A46B6B"/>
    <w:rsid w:val="00A507E5"/>
    <w:rsid w:val="00A54A66"/>
    <w:rsid w:val="00A56148"/>
    <w:rsid w:val="00A5623E"/>
    <w:rsid w:val="00A563C2"/>
    <w:rsid w:val="00A61300"/>
    <w:rsid w:val="00A625C7"/>
    <w:rsid w:val="00A62800"/>
    <w:rsid w:val="00A65A3B"/>
    <w:rsid w:val="00A66AEB"/>
    <w:rsid w:val="00A66CD5"/>
    <w:rsid w:val="00A713B4"/>
    <w:rsid w:val="00A71DF5"/>
    <w:rsid w:val="00A72D0C"/>
    <w:rsid w:val="00A72E11"/>
    <w:rsid w:val="00A734CB"/>
    <w:rsid w:val="00A7405C"/>
    <w:rsid w:val="00A756DC"/>
    <w:rsid w:val="00A768B0"/>
    <w:rsid w:val="00A77495"/>
    <w:rsid w:val="00A82916"/>
    <w:rsid w:val="00A82CBC"/>
    <w:rsid w:val="00A82D51"/>
    <w:rsid w:val="00A84B50"/>
    <w:rsid w:val="00A8645A"/>
    <w:rsid w:val="00A87264"/>
    <w:rsid w:val="00A91797"/>
    <w:rsid w:val="00A919AD"/>
    <w:rsid w:val="00A919CA"/>
    <w:rsid w:val="00A94E03"/>
    <w:rsid w:val="00A96EBA"/>
    <w:rsid w:val="00A9749E"/>
    <w:rsid w:val="00A977D0"/>
    <w:rsid w:val="00A97B22"/>
    <w:rsid w:val="00AA0CA8"/>
    <w:rsid w:val="00AA1D28"/>
    <w:rsid w:val="00AA20C5"/>
    <w:rsid w:val="00AA23AE"/>
    <w:rsid w:val="00AA23FE"/>
    <w:rsid w:val="00AA2C94"/>
    <w:rsid w:val="00AA51FE"/>
    <w:rsid w:val="00AA6609"/>
    <w:rsid w:val="00AB066F"/>
    <w:rsid w:val="00AB06C8"/>
    <w:rsid w:val="00AB07CA"/>
    <w:rsid w:val="00AB205D"/>
    <w:rsid w:val="00AB27E4"/>
    <w:rsid w:val="00AB4387"/>
    <w:rsid w:val="00AB6757"/>
    <w:rsid w:val="00AC0416"/>
    <w:rsid w:val="00AC1C44"/>
    <w:rsid w:val="00AC21AD"/>
    <w:rsid w:val="00AC2A01"/>
    <w:rsid w:val="00AC3F51"/>
    <w:rsid w:val="00AC42C2"/>
    <w:rsid w:val="00AC4871"/>
    <w:rsid w:val="00AC608F"/>
    <w:rsid w:val="00AC6BA6"/>
    <w:rsid w:val="00AC7AAC"/>
    <w:rsid w:val="00AC7C09"/>
    <w:rsid w:val="00AC7E06"/>
    <w:rsid w:val="00AD0461"/>
    <w:rsid w:val="00AD07E8"/>
    <w:rsid w:val="00AD0F93"/>
    <w:rsid w:val="00AD0FCF"/>
    <w:rsid w:val="00AD1C80"/>
    <w:rsid w:val="00AD32EC"/>
    <w:rsid w:val="00AD348D"/>
    <w:rsid w:val="00AD3BF5"/>
    <w:rsid w:val="00AD5748"/>
    <w:rsid w:val="00AD65EA"/>
    <w:rsid w:val="00AD7889"/>
    <w:rsid w:val="00AE0577"/>
    <w:rsid w:val="00AE0A38"/>
    <w:rsid w:val="00AE1F70"/>
    <w:rsid w:val="00AE21D7"/>
    <w:rsid w:val="00AE2845"/>
    <w:rsid w:val="00AE4716"/>
    <w:rsid w:val="00AE5F1A"/>
    <w:rsid w:val="00AE66AF"/>
    <w:rsid w:val="00AE7E0E"/>
    <w:rsid w:val="00AF05E5"/>
    <w:rsid w:val="00AF356C"/>
    <w:rsid w:val="00AF39E9"/>
    <w:rsid w:val="00AF3BF3"/>
    <w:rsid w:val="00AF3DAB"/>
    <w:rsid w:val="00AF40B6"/>
    <w:rsid w:val="00AF4CB7"/>
    <w:rsid w:val="00AF5940"/>
    <w:rsid w:val="00AF73EA"/>
    <w:rsid w:val="00B007EB"/>
    <w:rsid w:val="00B0104C"/>
    <w:rsid w:val="00B0227C"/>
    <w:rsid w:val="00B02AF3"/>
    <w:rsid w:val="00B053E0"/>
    <w:rsid w:val="00B06788"/>
    <w:rsid w:val="00B10A92"/>
    <w:rsid w:val="00B11B6D"/>
    <w:rsid w:val="00B11D61"/>
    <w:rsid w:val="00B129F5"/>
    <w:rsid w:val="00B12A4D"/>
    <w:rsid w:val="00B14AE7"/>
    <w:rsid w:val="00B1518B"/>
    <w:rsid w:val="00B176AC"/>
    <w:rsid w:val="00B17912"/>
    <w:rsid w:val="00B17AF9"/>
    <w:rsid w:val="00B2341E"/>
    <w:rsid w:val="00B23E6F"/>
    <w:rsid w:val="00B25045"/>
    <w:rsid w:val="00B265E3"/>
    <w:rsid w:val="00B301C4"/>
    <w:rsid w:val="00B32CC4"/>
    <w:rsid w:val="00B3312F"/>
    <w:rsid w:val="00B339F1"/>
    <w:rsid w:val="00B36E78"/>
    <w:rsid w:val="00B37AB5"/>
    <w:rsid w:val="00B37BE7"/>
    <w:rsid w:val="00B417B1"/>
    <w:rsid w:val="00B4200B"/>
    <w:rsid w:val="00B4297E"/>
    <w:rsid w:val="00B42998"/>
    <w:rsid w:val="00B42D8A"/>
    <w:rsid w:val="00B42F8C"/>
    <w:rsid w:val="00B432C0"/>
    <w:rsid w:val="00B4357F"/>
    <w:rsid w:val="00B43EEB"/>
    <w:rsid w:val="00B45655"/>
    <w:rsid w:val="00B47066"/>
    <w:rsid w:val="00B47240"/>
    <w:rsid w:val="00B51477"/>
    <w:rsid w:val="00B517F7"/>
    <w:rsid w:val="00B564C8"/>
    <w:rsid w:val="00B56F74"/>
    <w:rsid w:val="00B578FF"/>
    <w:rsid w:val="00B60731"/>
    <w:rsid w:val="00B60DCC"/>
    <w:rsid w:val="00B611A3"/>
    <w:rsid w:val="00B64CFE"/>
    <w:rsid w:val="00B660CB"/>
    <w:rsid w:val="00B66182"/>
    <w:rsid w:val="00B66B50"/>
    <w:rsid w:val="00B71831"/>
    <w:rsid w:val="00B71F26"/>
    <w:rsid w:val="00B724EA"/>
    <w:rsid w:val="00B72C1D"/>
    <w:rsid w:val="00B73250"/>
    <w:rsid w:val="00B74D58"/>
    <w:rsid w:val="00B757B2"/>
    <w:rsid w:val="00B76A0D"/>
    <w:rsid w:val="00B81564"/>
    <w:rsid w:val="00B81CF0"/>
    <w:rsid w:val="00B833F2"/>
    <w:rsid w:val="00B83717"/>
    <w:rsid w:val="00B83F61"/>
    <w:rsid w:val="00B84BB9"/>
    <w:rsid w:val="00B85899"/>
    <w:rsid w:val="00B85C90"/>
    <w:rsid w:val="00B85FF8"/>
    <w:rsid w:val="00B86169"/>
    <w:rsid w:val="00B86D88"/>
    <w:rsid w:val="00B87A04"/>
    <w:rsid w:val="00B90D7F"/>
    <w:rsid w:val="00B91CCB"/>
    <w:rsid w:val="00B91DD6"/>
    <w:rsid w:val="00B923B3"/>
    <w:rsid w:val="00B92E0D"/>
    <w:rsid w:val="00B95FFD"/>
    <w:rsid w:val="00B97865"/>
    <w:rsid w:val="00BA1E48"/>
    <w:rsid w:val="00BA46FE"/>
    <w:rsid w:val="00BA47C8"/>
    <w:rsid w:val="00BA50AB"/>
    <w:rsid w:val="00BA70E9"/>
    <w:rsid w:val="00BA7AC1"/>
    <w:rsid w:val="00BB07D9"/>
    <w:rsid w:val="00BB28C5"/>
    <w:rsid w:val="00BB2E5D"/>
    <w:rsid w:val="00BB3722"/>
    <w:rsid w:val="00BB3F4A"/>
    <w:rsid w:val="00BB6CBF"/>
    <w:rsid w:val="00BB7249"/>
    <w:rsid w:val="00BB7817"/>
    <w:rsid w:val="00BB7E41"/>
    <w:rsid w:val="00BC0B52"/>
    <w:rsid w:val="00BC25EC"/>
    <w:rsid w:val="00BC25ED"/>
    <w:rsid w:val="00BC2F1B"/>
    <w:rsid w:val="00BC3E43"/>
    <w:rsid w:val="00BC3F7D"/>
    <w:rsid w:val="00BC479B"/>
    <w:rsid w:val="00BC48D6"/>
    <w:rsid w:val="00BC52BB"/>
    <w:rsid w:val="00BC7C74"/>
    <w:rsid w:val="00BD105B"/>
    <w:rsid w:val="00BD29AD"/>
    <w:rsid w:val="00BD41E4"/>
    <w:rsid w:val="00BD4F61"/>
    <w:rsid w:val="00BD51F6"/>
    <w:rsid w:val="00BD5E8E"/>
    <w:rsid w:val="00BD6FE1"/>
    <w:rsid w:val="00BE364F"/>
    <w:rsid w:val="00BE382E"/>
    <w:rsid w:val="00BE4CB4"/>
    <w:rsid w:val="00BE585A"/>
    <w:rsid w:val="00BE5973"/>
    <w:rsid w:val="00BE5CE3"/>
    <w:rsid w:val="00BE602F"/>
    <w:rsid w:val="00BE63B3"/>
    <w:rsid w:val="00BE74F8"/>
    <w:rsid w:val="00BE773F"/>
    <w:rsid w:val="00BF20C7"/>
    <w:rsid w:val="00BF24F5"/>
    <w:rsid w:val="00BF2904"/>
    <w:rsid w:val="00BF3570"/>
    <w:rsid w:val="00BF3EED"/>
    <w:rsid w:val="00BF4003"/>
    <w:rsid w:val="00BF41E9"/>
    <w:rsid w:val="00BF5150"/>
    <w:rsid w:val="00BF5B86"/>
    <w:rsid w:val="00C00179"/>
    <w:rsid w:val="00C00295"/>
    <w:rsid w:val="00C00FA0"/>
    <w:rsid w:val="00C0175D"/>
    <w:rsid w:val="00C02006"/>
    <w:rsid w:val="00C020CA"/>
    <w:rsid w:val="00C028C2"/>
    <w:rsid w:val="00C0347F"/>
    <w:rsid w:val="00C04495"/>
    <w:rsid w:val="00C04CA0"/>
    <w:rsid w:val="00C05403"/>
    <w:rsid w:val="00C05BC4"/>
    <w:rsid w:val="00C06D78"/>
    <w:rsid w:val="00C07B22"/>
    <w:rsid w:val="00C07F58"/>
    <w:rsid w:val="00C11BA0"/>
    <w:rsid w:val="00C13C5B"/>
    <w:rsid w:val="00C14E09"/>
    <w:rsid w:val="00C16831"/>
    <w:rsid w:val="00C17119"/>
    <w:rsid w:val="00C175BC"/>
    <w:rsid w:val="00C17F24"/>
    <w:rsid w:val="00C205FE"/>
    <w:rsid w:val="00C20BAE"/>
    <w:rsid w:val="00C2105C"/>
    <w:rsid w:val="00C21681"/>
    <w:rsid w:val="00C2365B"/>
    <w:rsid w:val="00C241C2"/>
    <w:rsid w:val="00C243D2"/>
    <w:rsid w:val="00C24688"/>
    <w:rsid w:val="00C25956"/>
    <w:rsid w:val="00C25FAC"/>
    <w:rsid w:val="00C272C7"/>
    <w:rsid w:val="00C27814"/>
    <w:rsid w:val="00C32E46"/>
    <w:rsid w:val="00C3361C"/>
    <w:rsid w:val="00C35A6A"/>
    <w:rsid w:val="00C35CED"/>
    <w:rsid w:val="00C41E25"/>
    <w:rsid w:val="00C42340"/>
    <w:rsid w:val="00C42A13"/>
    <w:rsid w:val="00C436C0"/>
    <w:rsid w:val="00C44471"/>
    <w:rsid w:val="00C44F9F"/>
    <w:rsid w:val="00C45698"/>
    <w:rsid w:val="00C4594B"/>
    <w:rsid w:val="00C46AAF"/>
    <w:rsid w:val="00C478DC"/>
    <w:rsid w:val="00C47F33"/>
    <w:rsid w:val="00C50832"/>
    <w:rsid w:val="00C52816"/>
    <w:rsid w:val="00C5333F"/>
    <w:rsid w:val="00C54239"/>
    <w:rsid w:val="00C55064"/>
    <w:rsid w:val="00C60A9D"/>
    <w:rsid w:val="00C612B3"/>
    <w:rsid w:val="00C62762"/>
    <w:rsid w:val="00C634FF"/>
    <w:rsid w:val="00C6371A"/>
    <w:rsid w:val="00C67AE8"/>
    <w:rsid w:val="00C67BFD"/>
    <w:rsid w:val="00C70DD3"/>
    <w:rsid w:val="00C71482"/>
    <w:rsid w:val="00C723B0"/>
    <w:rsid w:val="00C73112"/>
    <w:rsid w:val="00C73EED"/>
    <w:rsid w:val="00C74809"/>
    <w:rsid w:val="00C74A8B"/>
    <w:rsid w:val="00C767DF"/>
    <w:rsid w:val="00C80FB9"/>
    <w:rsid w:val="00C818D2"/>
    <w:rsid w:val="00C82151"/>
    <w:rsid w:val="00C82B0F"/>
    <w:rsid w:val="00C82E61"/>
    <w:rsid w:val="00C8315C"/>
    <w:rsid w:val="00C834C7"/>
    <w:rsid w:val="00C836D5"/>
    <w:rsid w:val="00C83A34"/>
    <w:rsid w:val="00C83F86"/>
    <w:rsid w:val="00C844EE"/>
    <w:rsid w:val="00C846A6"/>
    <w:rsid w:val="00C84A88"/>
    <w:rsid w:val="00C854CE"/>
    <w:rsid w:val="00C87E1F"/>
    <w:rsid w:val="00C909A0"/>
    <w:rsid w:val="00C91809"/>
    <w:rsid w:val="00C91BFC"/>
    <w:rsid w:val="00C928F1"/>
    <w:rsid w:val="00C9397F"/>
    <w:rsid w:val="00C96800"/>
    <w:rsid w:val="00CA023E"/>
    <w:rsid w:val="00CA0A43"/>
    <w:rsid w:val="00CA2676"/>
    <w:rsid w:val="00CA27E2"/>
    <w:rsid w:val="00CA54C2"/>
    <w:rsid w:val="00CA5912"/>
    <w:rsid w:val="00CA7762"/>
    <w:rsid w:val="00CA77B4"/>
    <w:rsid w:val="00CB0AC5"/>
    <w:rsid w:val="00CB1AF4"/>
    <w:rsid w:val="00CB1EE6"/>
    <w:rsid w:val="00CB2851"/>
    <w:rsid w:val="00CB29A2"/>
    <w:rsid w:val="00CB4492"/>
    <w:rsid w:val="00CB47F1"/>
    <w:rsid w:val="00CB5386"/>
    <w:rsid w:val="00CB55B0"/>
    <w:rsid w:val="00CB595B"/>
    <w:rsid w:val="00CB5A36"/>
    <w:rsid w:val="00CB5D12"/>
    <w:rsid w:val="00CB6532"/>
    <w:rsid w:val="00CB6904"/>
    <w:rsid w:val="00CB7BC7"/>
    <w:rsid w:val="00CC24F8"/>
    <w:rsid w:val="00CC2770"/>
    <w:rsid w:val="00CC375B"/>
    <w:rsid w:val="00CC37AB"/>
    <w:rsid w:val="00CC4234"/>
    <w:rsid w:val="00CC520B"/>
    <w:rsid w:val="00CC68C9"/>
    <w:rsid w:val="00CC6D9E"/>
    <w:rsid w:val="00CD2844"/>
    <w:rsid w:val="00CD4642"/>
    <w:rsid w:val="00CD5D8F"/>
    <w:rsid w:val="00CD7196"/>
    <w:rsid w:val="00CD7CD8"/>
    <w:rsid w:val="00CE0A18"/>
    <w:rsid w:val="00CE1C99"/>
    <w:rsid w:val="00CE1F26"/>
    <w:rsid w:val="00CE2D4B"/>
    <w:rsid w:val="00CE4C37"/>
    <w:rsid w:val="00CE54B6"/>
    <w:rsid w:val="00CE5855"/>
    <w:rsid w:val="00CE76DB"/>
    <w:rsid w:val="00CE7EB1"/>
    <w:rsid w:val="00CF0957"/>
    <w:rsid w:val="00CF327C"/>
    <w:rsid w:val="00D00E9D"/>
    <w:rsid w:val="00D00FF0"/>
    <w:rsid w:val="00D02E61"/>
    <w:rsid w:val="00D046E4"/>
    <w:rsid w:val="00D058C3"/>
    <w:rsid w:val="00D07874"/>
    <w:rsid w:val="00D078CE"/>
    <w:rsid w:val="00D07B68"/>
    <w:rsid w:val="00D07FAD"/>
    <w:rsid w:val="00D10A7B"/>
    <w:rsid w:val="00D120E7"/>
    <w:rsid w:val="00D12FD0"/>
    <w:rsid w:val="00D13FA6"/>
    <w:rsid w:val="00D141DC"/>
    <w:rsid w:val="00D153D4"/>
    <w:rsid w:val="00D154A9"/>
    <w:rsid w:val="00D16604"/>
    <w:rsid w:val="00D1729C"/>
    <w:rsid w:val="00D20514"/>
    <w:rsid w:val="00D209E5"/>
    <w:rsid w:val="00D2118C"/>
    <w:rsid w:val="00D21495"/>
    <w:rsid w:val="00D22500"/>
    <w:rsid w:val="00D23367"/>
    <w:rsid w:val="00D30C32"/>
    <w:rsid w:val="00D31A6A"/>
    <w:rsid w:val="00D32D9A"/>
    <w:rsid w:val="00D32F98"/>
    <w:rsid w:val="00D34C31"/>
    <w:rsid w:val="00D3664E"/>
    <w:rsid w:val="00D372DB"/>
    <w:rsid w:val="00D37522"/>
    <w:rsid w:val="00D40A84"/>
    <w:rsid w:val="00D40B63"/>
    <w:rsid w:val="00D43574"/>
    <w:rsid w:val="00D436A1"/>
    <w:rsid w:val="00D438DB"/>
    <w:rsid w:val="00D43B4C"/>
    <w:rsid w:val="00D4417B"/>
    <w:rsid w:val="00D4422D"/>
    <w:rsid w:val="00D44635"/>
    <w:rsid w:val="00D44911"/>
    <w:rsid w:val="00D44AFB"/>
    <w:rsid w:val="00D4508A"/>
    <w:rsid w:val="00D46EDE"/>
    <w:rsid w:val="00D51641"/>
    <w:rsid w:val="00D520B6"/>
    <w:rsid w:val="00D54CC2"/>
    <w:rsid w:val="00D5533B"/>
    <w:rsid w:val="00D55490"/>
    <w:rsid w:val="00D55E40"/>
    <w:rsid w:val="00D577FA"/>
    <w:rsid w:val="00D610DA"/>
    <w:rsid w:val="00D61A77"/>
    <w:rsid w:val="00D66109"/>
    <w:rsid w:val="00D66F8B"/>
    <w:rsid w:val="00D67857"/>
    <w:rsid w:val="00D70157"/>
    <w:rsid w:val="00D70B0D"/>
    <w:rsid w:val="00D71150"/>
    <w:rsid w:val="00D71A64"/>
    <w:rsid w:val="00D71CD5"/>
    <w:rsid w:val="00D72767"/>
    <w:rsid w:val="00D7333D"/>
    <w:rsid w:val="00D74A3B"/>
    <w:rsid w:val="00D74C1C"/>
    <w:rsid w:val="00D75615"/>
    <w:rsid w:val="00D775BE"/>
    <w:rsid w:val="00D802FE"/>
    <w:rsid w:val="00D818EC"/>
    <w:rsid w:val="00D81E91"/>
    <w:rsid w:val="00D81F2F"/>
    <w:rsid w:val="00D83450"/>
    <w:rsid w:val="00D84A6A"/>
    <w:rsid w:val="00D84CBD"/>
    <w:rsid w:val="00D853F3"/>
    <w:rsid w:val="00D866CB"/>
    <w:rsid w:val="00D87515"/>
    <w:rsid w:val="00D91754"/>
    <w:rsid w:val="00D92BF9"/>
    <w:rsid w:val="00D9319A"/>
    <w:rsid w:val="00D94692"/>
    <w:rsid w:val="00D94870"/>
    <w:rsid w:val="00D94C9D"/>
    <w:rsid w:val="00D9554E"/>
    <w:rsid w:val="00D96516"/>
    <w:rsid w:val="00D96C34"/>
    <w:rsid w:val="00D97317"/>
    <w:rsid w:val="00D97EB5"/>
    <w:rsid w:val="00DA2A78"/>
    <w:rsid w:val="00DA2B3B"/>
    <w:rsid w:val="00DA3C97"/>
    <w:rsid w:val="00DA3F3B"/>
    <w:rsid w:val="00DA4894"/>
    <w:rsid w:val="00DA5FEE"/>
    <w:rsid w:val="00DA67C3"/>
    <w:rsid w:val="00DB0698"/>
    <w:rsid w:val="00DB180E"/>
    <w:rsid w:val="00DB1C8A"/>
    <w:rsid w:val="00DB24FD"/>
    <w:rsid w:val="00DB2BFA"/>
    <w:rsid w:val="00DB357E"/>
    <w:rsid w:val="00DB360F"/>
    <w:rsid w:val="00DB4740"/>
    <w:rsid w:val="00DB47DE"/>
    <w:rsid w:val="00DB60EF"/>
    <w:rsid w:val="00DB6B4E"/>
    <w:rsid w:val="00DC2EF2"/>
    <w:rsid w:val="00DC39A1"/>
    <w:rsid w:val="00DC4029"/>
    <w:rsid w:val="00DC40C1"/>
    <w:rsid w:val="00DC478A"/>
    <w:rsid w:val="00DC5222"/>
    <w:rsid w:val="00DC6675"/>
    <w:rsid w:val="00DC72AA"/>
    <w:rsid w:val="00DD2E4C"/>
    <w:rsid w:val="00DD53A1"/>
    <w:rsid w:val="00DD5AEB"/>
    <w:rsid w:val="00DD6288"/>
    <w:rsid w:val="00DE0A5B"/>
    <w:rsid w:val="00DE0E2A"/>
    <w:rsid w:val="00DE288E"/>
    <w:rsid w:val="00DE324B"/>
    <w:rsid w:val="00DE3BE2"/>
    <w:rsid w:val="00DE41D2"/>
    <w:rsid w:val="00DE6395"/>
    <w:rsid w:val="00DE699B"/>
    <w:rsid w:val="00DE6E56"/>
    <w:rsid w:val="00DF08C4"/>
    <w:rsid w:val="00DF2F24"/>
    <w:rsid w:val="00DF6A6A"/>
    <w:rsid w:val="00DF7F3C"/>
    <w:rsid w:val="00E0126E"/>
    <w:rsid w:val="00E01533"/>
    <w:rsid w:val="00E02E95"/>
    <w:rsid w:val="00E03237"/>
    <w:rsid w:val="00E03AA6"/>
    <w:rsid w:val="00E065A4"/>
    <w:rsid w:val="00E07926"/>
    <w:rsid w:val="00E123F4"/>
    <w:rsid w:val="00E1246C"/>
    <w:rsid w:val="00E12A42"/>
    <w:rsid w:val="00E12D87"/>
    <w:rsid w:val="00E135EF"/>
    <w:rsid w:val="00E14638"/>
    <w:rsid w:val="00E16A48"/>
    <w:rsid w:val="00E20CD8"/>
    <w:rsid w:val="00E21529"/>
    <w:rsid w:val="00E21B99"/>
    <w:rsid w:val="00E221B7"/>
    <w:rsid w:val="00E2323C"/>
    <w:rsid w:val="00E23A19"/>
    <w:rsid w:val="00E242CC"/>
    <w:rsid w:val="00E26207"/>
    <w:rsid w:val="00E30B3F"/>
    <w:rsid w:val="00E316EE"/>
    <w:rsid w:val="00E331C6"/>
    <w:rsid w:val="00E33C7D"/>
    <w:rsid w:val="00E340FD"/>
    <w:rsid w:val="00E344F6"/>
    <w:rsid w:val="00E35CC5"/>
    <w:rsid w:val="00E3768D"/>
    <w:rsid w:val="00E40288"/>
    <w:rsid w:val="00E42687"/>
    <w:rsid w:val="00E42911"/>
    <w:rsid w:val="00E42C10"/>
    <w:rsid w:val="00E4347D"/>
    <w:rsid w:val="00E43E5E"/>
    <w:rsid w:val="00E4549D"/>
    <w:rsid w:val="00E45606"/>
    <w:rsid w:val="00E4590C"/>
    <w:rsid w:val="00E45A76"/>
    <w:rsid w:val="00E460AC"/>
    <w:rsid w:val="00E46CF2"/>
    <w:rsid w:val="00E475F5"/>
    <w:rsid w:val="00E50792"/>
    <w:rsid w:val="00E50B2C"/>
    <w:rsid w:val="00E50F55"/>
    <w:rsid w:val="00E51A02"/>
    <w:rsid w:val="00E5344D"/>
    <w:rsid w:val="00E543AB"/>
    <w:rsid w:val="00E5589E"/>
    <w:rsid w:val="00E55A15"/>
    <w:rsid w:val="00E55C91"/>
    <w:rsid w:val="00E55F6D"/>
    <w:rsid w:val="00E6087A"/>
    <w:rsid w:val="00E63D78"/>
    <w:rsid w:val="00E645AF"/>
    <w:rsid w:val="00E6591F"/>
    <w:rsid w:val="00E659BE"/>
    <w:rsid w:val="00E65A0C"/>
    <w:rsid w:val="00E66581"/>
    <w:rsid w:val="00E66E08"/>
    <w:rsid w:val="00E67F8D"/>
    <w:rsid w:val="00E70873"/>
    <w:rsid w:val="00E718DE"/>
    <w:rsid w:val="00E7250D"/>
    <w:rsid w:val="00E74C66"/>
    <w:rsid w:val="00E75D97"/>
    <w:rsid w:val="00E76B2C"/>
    <w:rsid w:val="00E80CFE"/>
    <w:rsid w:val="00E8102F"/>
    <w:rsid w:val="00E827B9"/>
    <w:rsid w:val="00E83224"/>
    <w:rsid w:val="00E83DC2"/>
    <w:rsid w:val="00E83FD5"/>
    <w:rsid w:val="00E856B4"/>
    <w:rsid w:val="00E86DD4"/>
    <w:rsid w:val="00E87F58"/>
    <w:rsid w:val="00E9061C"/>
    <w:rsid w:val="00E93844"/>
    <w:rsid w:val="00E93A3A"/>
    <w:rsid w:val="00EA0A48"/>
    <w:rsid w:val="00EA119C"/>
    <w:rsid w:val="00EA2BBC"/>
    <w:rsid w:val="00EA3DF1"/>
    <w:rsid w:val="00EA4087"/>
    <w:rsid w:val="00EA41D6"/>
    <w:rsid w:val="00EA4D13"/>
    <w:rsid w:val="00EA4D75"/>
    <w:rsid w:val="00EA4DF1"/>
    <w:rsid w:val="00EA5266"/>
    <w:rsid w:val="00EB16FD"/>
    <w:rsid w:val="00EB1781"/>
    <w:rsid w:val="00EB189A"/>
    <w:rsid w:val="00EB41E9"/>
    <w:rsid w:val="00EB4467"/>
    <w:rsid w:val="00EB4764"/>
    <w:rsid w:val="00EB47B0"/>
    <w:rsid w:val="00EB4C06"/>
    <w:rsid w:val="00EB58CD"/>
    <w:rsid w:val="00EB5DA9"/>
    <w:rsid w:val="00EB6351"/>
    <w:rsid w:val="00EB6508"/>
    <w:rsid w:val="00EB6638"/>
    <w:rsid w:val="00EC0008"/>
    <w:rsid w:val="00EC0C32"/>
    <w:rsid w:val="00EC103D"/>
    <w:rsid w:val="00EC1F65"/>
    <w:rsid w:val="00EC212A"/>
    <w:rsid w:val="00EC24F9"/>
    <w:rsid w:val="00EC2818"/>
    <w:rsid w:val="00EC2956"/>
    <w:rsid w:val="00EC5781"/>
    <w:rsid w:val="00EC608D"/>
    <w:rsid w:val="00EC657F"/>
    <w:rsid w:val="00EC6921"/>
    <w:rsid w:val="00EC6C01"/>
    <w:rsid w:val="00EC6F00"/>
    <w:rsid w:val="00EC70AF"/>
    <w:rsid w:val="00ED1E12"/>
    <w:rsid w:val="00ED3A9E"/>
    <w:rsid w:val="00ED3BF2"/>
    <w:rsid w:val="00ED447A"/>
    <w:rsid w:val="00ED5258"/>
    <w:rsid w:val="00ED6950"/>
    <w:rsid w:val="00EE039B"/>
    <w:rsid w:val="00EE0675"/>
    <w:rsid w:val="00EE097C"/>
    <w:rsid w:val="00EE34B2"/>
    <w:rsid w:val="00EE4631"/>
    <w:rsid w:val="00EE4B6A"/>
    <w:rsid w:val="00EE57B4"/>
    <w:rsid w:val="00EF0DCC"/>
    <w:rsid w:val="00EF22FD"/>
    <w:rsid w:val="00EF2F15"/>
    <w:rsid w:val="00F03CDC"/>
    <w:rsid w:val="00F04E6C"/>
    <w:rsid w:val="00F06878"/>
    <w:rsid w:val="00F0702F"/>
    <w:rsid w:val="00F0703F"/>
    <w:rsid w:val="00F0709C"/>
    <w:rsid w:val="00F07250"/>
    <w:rsid w:val="00F13F55"/>
    <w:rsid w:val="00F140ED"/>
    <w:rsid w:val="00F1519F"/>
    <w:rsid w:val="00F169E9"/>
    <w:rsid w:val="00F17304"/>
    <w:rsid w:val="00F2091B"/>
    <w:rsid w:val="00F20CE9"/>
    <w:rsid w:val="00F215B7"/>
    <w:rsid w:val="00F22012"/>
    <w:rsid w:val="00F232B7"/>
    <w:rsid w:val="00F24A82"/>
    <w:rsid w:val="00F2557E"/>
    <w:rsid w:val="00F2636A"/>
    <w:rsid w:val="00F26FD4"/>
    <w:rsid w:val="00F34838"/>
    <w:rsid w:val="00F34849"/>
    <w:rsid w:val="00F34954"/>
    <w:rsid w:val="00F34AB1"/>
    <w:rsid w:val="00F3510D"/>
    <w:rsid w:val="00F37351"/>
    <w:rsid w:val="00F37CE6"/>
    <w:rsid w:val="00F41468"/>
    <w:rsid w:val="00F421AB"/>
    <w:rsid w:val="00F427DB"/>
    <w:rsid w:val="00F44900"/>
    <w:rsid w:val="00F45F61"/>
    <w:rsid w:val="00F47E86"/>
    <w:rsid w:val="00F52332"/>
    <w:rsid w:val="00F534A0"/>
    <w:rsid w:val="00F53984"/>
    <w:rsid w:val="00F55FE0"/>
    <w:rsid w:val="00F5636A"/>
    <w:rsid w:val="00F6203C"/>
    <w:rsid w:val="00F623EC"/>
    <w:rsid w:val="00F648E7"/>
    <w:rsid w:val="00F65FCB"/>
    <w:rsid w:val="00F6682C"/>
    <w:rsid w:val="00F6684E"/>
    <w:rsid w:val="00F67272"/>
    <w:rsid w:val="00F70F47"/>
    <w:rsid w:val="00F717B4"/>
    <w:rsid w:val="00F71F21"/>
    <w:rsid w:val="00F72D4B"/>
    <w:rsid w:val="00F741E0"/>
    <w:rsid w:val="00F75F9E"/>
    <w:rsid w:val="00F76888"/>
    <w:rsid w:val="00F770D6"/>
    <w:rsid w:val="00F7741E"/>
    <w:rsid w:val="00F7796C"/>
    <w:rsid w:val="00F77F29"/>
    <w:rsid w:val="00F804EC"/>
    <w:rsid w:val="00F80B7F"/>
    <w:rsid w:val="00F80ED1"/>
    <w:rsid w:val="00F847F4"/>
    <w:rsid w:val="00F85048"/>
    <w:rsid w:val="00F851CB"/>
    <w:rsid w:val="00F8598B"/>
    <w:rsid w:val="00F863E4"/>
    <w:rsid w:val="00F864E8"/>
    <w:rsid w:val="00F8691B"/>
    <w:rsid w:val="00F86A8D"/>
    <w:rsid w:val="00F90FEA"/>
    <w:rsid w:val="00F916FD"/>
    <w:rsid w:val="00F91B2E"/>
    <w:rsid w:val="00F92235"/>
    <w:rsid w:val="00F93978"/>
    <w:rsid w:val="00F939A5"/>
    <w:rsid w:val="00F93BBF"/>
    <w:rsid w:val="00F940C4"/>
    <w:rsid w:val="00F94438"/>
    <w:rsid w:val="00F94514"/>
    <w:rsid w:val="00F9551C"/>
    <w:rsid w:val="00F95572"/>
    <w:rsid w:val="00F95CA0"/>
    <w:rsid w:val="00F95DE0"/>
    <w:rsid w:val="00F9606F"/>
    <w:rsid w:val="00F969E8"/>
    <w:rsid w:val="00FA0190"/>
    <w:rsid w:val="00FA0436"/>
    <w:rsid w:val="00FA0F3F"/>
    <w:rsid w:val="00FA1969"/>
    <w:rsid w:val="00FA3090"/>
    <w:rsid w:val="00FA3744"/>
    <w:rsid w:val="00FA5F97"/>
    <w:rsid w:val="00FA6076"/>
    <w:rsid w:val="00FA722F"/>
    <w:rsid w:val="00FB03FC"/>
    <w:rsid w:val="00FB0E09"/>
    <w:rsid w:val="00FB45AD"/>
    <w:rsid w:val="00FB52B2"/>
    <w:rsid w:val="00FB6143"/>
    <w:rsid w:val="00FC15E9"/>
    <w:rsid w:val="00FC1D27"/>
    <w:rsid w:val="00FC1FAE"/>
    <w:rsid w:val="00FC2E02"/>
    <w:rsid w:val="00FC3787"/>
    <w:rsid w:val="00FC3ED1"/>
    <w:rsid w:val="00FD01C4"/>
    <w:rsid w:val="00FD05B6"/>
    <w:rsid w:val="00FD0E08"/>
    <w:rsid w:val="00FD14E5"/>
    <w:rsid w:val="00FD197D"/>
    <w:rsid w:val="00FD7840"/>
    <w:rsid w:val="00FD7AE8"/>
    <w:rsid w:val="00FE0AA2"/>
    <w:rsid w:val="00FE1781"/>
    <w:rsid w:val="00FE2B9A"/>
    <w:rsid w:val="00FE344C"/>
    <w:rsid w:val="00FE4D79"/>
    <w:rsid w:val="00FE508D"/>
    <w:rsid w:val="00FE6D0A"/>
    <w:rsid w:val="00FE75B1"/>
    <w:rsid w:val="00FE78C8"/>
    <w:rsid w:val="00FE7D16"/>
    <w:rsid w:val="00FF056F"/>
    <w:rsid w:val="00FF15D3"/>
    <w:rsid w:val="00FF23E4"/>
    <w:rsid w:val="00FF2B24"/>
    <w:rsid w:val="00FF31BE"/>
    <w:rsid w:val="00FF3FB3"/>
    <w:rsid w:val="00FF5335"/>
    <w:rsid w:val="00FF5F1B"/>
    <w:rsid w:val="00FF69A7"/>
    <w:rsid w:val="00FF72E2"/>
    <w:rsid w:val="00FF7C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662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74C1C"/>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D74C1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D74C1C"/>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D74C1C"/>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7B42C94BAF31FC0A2F157FD9587951975A220E1583247AE903940E67A00022A793D3E48B7D4192F27DJ4H" TargetMode="External"/><Relationship Id="rId21" Type="http://schemas.openxmlformats.org/officeDocument/2006/relationships/hyperlink" Target="consultantplus://offline/ref=7B42C94BAF31FC0A2F157FD9587951975A220E1583247AE903940E67A00022A793D3E48B7D4192F27DJ4H" TargetMode="External"/><Relationship Id="rId42" Type="http://schemas.openxmlformats.org/officeDocument/2006/relationships/image" Target="media/image14.wmf"/><Relationship Id="rId47" Type="http://schemas.openxmlformats.org/officeDocument/2006/relationships/hyperlink" Target="consultantplus://offline/ref=7B42C94BAF31FC0A2F157FD9587951975A220E1583247AE903940E67A00022A793D3E48B7D4192F67DJ1H" TargetMode="External"/><Relationship Id="rId63" Type="http://schemas.openxmlformats.org/officeDocument/2006/relationships/image" Target="media/image34.wmf"/><Relationship Id="rId68" Type="http://schemas.openxmlformats.org/officeDocument/2006/relationships/image" Target="media/image39.wmf"/><Relationship Id="rId84" Type="http://schemas.openxmlformats.org/officeDocument/2006/relationships/hyperlink" Target="consultantplus://offline/ref=7B42C94BAF31FC0A2F157FD9587951975A23051686277AE903940E67A070J0H" TargetMode="External"/><Relationship Id="rId89" Type="http://schemas.openxmlformats.org/officeDocument/2006/relationships/hyperlink" Target="consultantplus://offline/ref=7B42C94BAF31FC0A2F157FD9587951975A23051686277AE903940E67A00022A793D3E48B7D4196F57DJ1H" TargetMode="External"/><Relationship Id="rId16" Type="http://schemas.openxmlformats.org/officeDocument/2006/relationships/hyperlink" Target="consultantplus://offline/ref=7B42C94BAF31FC0A2F157FD9587951975A220E1583247AE903940E67A00022A793D3E48B7D4192F67DJ1H" TargetMode="External"/><Relationship Id="rId11" Type="http://schemas.openxmlformats.org/officeDocument/2006/relationships/hyperlink" Target="consultantplus://offline/ref=7B42C94BAF31FC0A2F157FD9587951975A23051087247AE903940E67A00022A793D3E48B7D4192F27DJ7H" TargetMode="External"/><Relationship Id="rId32" Type="http://schemas.openxmlformats.org/officeDocument/2006/relationships/image" Target="media/image4.wmf"/><Relationship Id="rId37" Type="http://schemas.openxmlformats.org/officeDocument/2006/relationships/image" Target="media/image9.wmf"/><Relationship Id="rId53" Type="http://schemas.openxmlformats.org/officeDocument/2006/relationships/image" Target="media/image24.wmf"/><Relationship Id="rId58" Type="http://schemas.openxmlformats.org/officeDocument/2006/relationships/image" Target="media/image29.wmf"/><Relationship Id="rId74" Type="http://schemas.openxmlformats.org/officeDocument/2006/relationships/hyperlink" Target="consultantplus://offline/ref=7B42C94BAF31FC0A2F157FD9587951975A23091581227AE903940E67A00022A793D3E48B7D4193F37DJ5H" TargetMode="External"/><Relationship Id="rId79" Type="http://schemas.openxmlformats.org/officeDocument/2006/relationships/hyperlink" Target="consultantplus://offline/ref=7B42C94BAF31FC0A2F157FD9587951975A23091581227AE903940E67A00022A793D3E48B7D4190F07DJ7H" TargetMode="External"/><Relationship Id="rId102" Type="http://schemas.openxmlformats.org/officeDocument/2006/relationships/fontTable" Target="fontTable.xml"/><Relationship Id="rId5" Type="http://schemas.openxmlformats.org/officeDocument/2006/relationships/hyperlink" Target="consultantplus://offline/ref=7B42C94BAF31FC0A2F157FD958795197592008158A2827E30BCD02657AJ7H" TargetMode="External"/><Relationship Id="rId90" Type="http://schemas.openxmlformats.org/officeDocument/2006/relationships/hyperlink" Target="consultantplus://offline/ref=7B42C94BAF31FC0A2F157FD9587951975A23051686277AE903940E67A00022A793D3E48B7D4196F87DJ5H" TargetMode="External"/><Relationship Id="rId95" Type="http://schemas.openxmlformats.org/officeDocument/2006/relationships/hyperlink" Target="consultantplus://offline/ref=7B42C94BAF31FC0A2F157FD9587951975A23051686277AE903940E67A00022A793D3E48B7D4197F67DJCH" TargetMode="External"/><Relationship Id="rId22" Type="http://schemas.openxmlformats.org/officeDocument/2006/relationships/hyperlink" Target="consultantplus://offline/ref=7B42C94BAF31FC0A2F157FD9587951975A220E1583247AE903940E67A00022A793D3E48B7D4192F27DJ4H" TargetMode="External"/><Relationship Id="rId27" Type="http://schemas.openxmlformats.org/officeDocument/2006/relationships/hyperlink" Target="consultantplus://offline/ref=7B42C94BAF31FC0A2F157FD9587951975A220C178B227AE903940E67A00022A793D3E48B7D4192F17DJCH" TargetMode="External"/><Relationship Id="rId43" Type="http://schemas.openxmlformats.org/officeDocument/2006/relationships/image" Target="media/image15.wmf"/><Relationship Id="rId48" Type="http://schemas.openxmlformats.org/officeDocument/2006/relationships/image" Target="media/image19.wmf"/><Relationship Id="rId64" Type="http://schemas.openxmlformats.org/officeDocument/2006/relationships/image" Target="media/image35.wmf"/><Relationship Id="rId69" Type="http://schemas.openxmlformats.org/officeDocument/2006/relationships/hyperlink" Target="consultantplus://offline/ref=7B42C94BAF31FC0A2F157FD9587951975A23041180247AE903940E67A00022A793D3E48B7D4192F07DJ5H" TargetMode="External"/><Relationship Id="rId80" Type="http://schemas.openxmlformats.org/officeDocument/2006/relationships/hyperlink" Target="consultantplus://offline/ref=7B42C94BAF31FC0A2F157FD9587951975A23091581227AE903940E67A00022A793D3E48B7D4190F07DJ5H" TargetMode="External"/><Relationship Id="rId85" Type="http://schemas.openxmlformats.org/officeDocument/2006/relationships/hyperlink" Target="consultantplus://offline/ref=7B42C94BAF31FC0A2F157FD9587951975A23051686277AE903940E67A00022A793D3E48B7D4192F57DJ2H" TargetMode="External"/><Relationship Id="rId12" Type="http://schemas.openxmlformats.org/officeDocument/2006/relationships/hyperlink" Target="consultantplus://offline/ref=7B42C94BAF31FC0A2F157FD9587951975A220E1583247AE903940E67A00022A793D3E48B7D4192F27DJ4H" TargetMode="External"/><Relationship Id="rId17" Type="http://schemas.openxmlformats.org/officeDocument/2006/relationships/hyperlink" Target="consultantplus://offline/ref=7B42C94BAF31FC0A2F157FD9587951975A25041F85257AE903940E67A00022A793D3E48B7D4192F37DJ3H" TargetMode="External"/><Relationship Id="rId33" Type="http://schemas.openxmlformats.org/officeDocument/2006/relationships/image" Target="media/image5.wmf"/><Relationship Id="rId38" Type="http://schemas.openxmlformats.org/officeDocument/2006/relationships/image" Target="media/image10.wmf"/><Relationship Id="rId59" Type="http://schemas.openxmlformats.org/officeDocument/2006/relationships/image" Target="media/image30.wmf"/><Relationship Id="rId103" Type="http://schemas.openxmlformats.org/officeDocument/2006/relationships/theme" Target="theme/theme1.xml"/><Relationship Id="rId20" Type="http://schemas.openxmlformats.org/officeDocument/2006/relationships/hyperlink" Target="consultantplus://offline/ref=7B42C94BAF31FC0A2F157FD9587951975A220C1687267AE903940E67A00022A793D3E48B7D4192F37DJDH" TargetMode="External"/><Relationship Id="rId41" Type="http://schemas.openxmlformats.org/officeDocument/2006/relationships/image" Target="media/image13.wmf"/><Relationship Id="rId54" Type="http://schemas.openxmlformats.org/officeDocument/2006/relationships/image" Target="media/image25.wmf"/><Relationship Id="rId62" Type="http://schemas.openxmlformats.org/officeDocument/2006/relationships/image" Target="media/image33.wmf"/><Relationship Id="rId70" Type="http://schemas.openxmlformats.org/officeDocument/2006/relationships/hyperlink" Target="consultantplus://offline/ref=7B42C94BAF31FC0A2F157FD9587951975A220E1583247AE903940E67A00022A793D3E48B7D4192F27DJ4H" TargetMode="External"/><Relationship Id="rId75" Type="http://schemas.openxmlformats.org/officeDocument/2006/relationships/hyperlink" Target="consultantplus://offline/ref=7B42C94BAF31FC0A2F157FD9587951975A23041180247AE903940E67A00022A793D3E48B7D4193F37DJ4H" TargetMode="External"/><Relationship Id="rId83" Type="http://schemas.openxmlformats.org/officeDocument/2006/relationships/hyperlink" Target="consultantplus://offline/ref=7B42C94BAF31FC0A2F157FD9587951975A23091581227AE903940E67A00022A793D3E48B7D4193F77DJ4H" TargetMode="External"/><Relationship Id="rId88" Type="http://schemas.openxmlformats.org/officeDocument/2006/relationships/hyperlink" Target="consultantplus://offline/ref=7B42C94BAF31FC0A2F157FD9587951975A23091581227AE903940E67A00022A793D3E48B7D4191F57DJ1H" TargetMode="External"/><Relationship Id="rId91" Type="http://schemas.openxmlformats.org/officeDocument/2006/relationships/hyperlink" Target="consultantplus://offline/ref=7B42C94BAF31FC0A2F157FD9587951975A23051686277AE903940E67A00022A793D3E48B7D4196F27DJ6H" TargetMode="External"/><Relationship Id="rId96" Type="http://schemas.openxmlformats.org/officeDocument/2006/relationships/hyperlink" Target="consultantplus://offline/ref=7B42C94BAF31FC0A2F157FD9587951975A23051686277AE903940E67A00022A793D3E48B7D4196F87DJ1H" TargetMode="External"/><Relationship Id="rId1" Type="http://schemas.openxmlformats.org/officeDocument/2006/relationships/styles" Target="styles.xml"/><Relationship Id="rId6" Type="http://schemas.openxmlformats.org/officeDocument/2006/relationships/hyperlink" Target="consultantplus://offline/ref=7B42C94BAF31FC0A2F157FD9587951975A23051686277AE903940E67A00022A793D3E48B7D4194F07DJ4H" TargetMode="External"/><Relationship Id="rId15" Type="http://schemas.openxmlformats.org/officeDocument/2006/relationships/hyperlink" Target="consultantplus://offline/ref=7B42C94BAF31FC0A2F157FD9587951975A23041185277AE903940E67A00022A793D3E48B7D4192F57DJ1H" TargetMode="External"/><Relationship Id="rId23" Type="http://schemas.openxmlformats.org/officeDocument/2006/relationships/hyperlink" Target="consultantplus://offline/ref=7B42C94BAF31FC0A2F157FD9587951975A220E1583247AE903940E67A00022A793D3E48B7D4192F67DJ1H" TargetMode="External"/><Relationship Id="rId28" Type="http://schemas.openxmlformats.org/officeDocument/2006/relationships/image" Target="media/image1.wmf"/><Relationship Id="rId36" Type="http://schemas.openxmlformats.org/officeDocument/2006/relationships/image" Target="media/image8.wmf"/><Relationship Id="rId49" Type="http://schemas.openxmlformats.org/officeDocument/2006/relationships/image" Target="media/image20.wmf"/><Relationship Id="rId57" Type="http://schemas.openxmlformats.org/officeDocument/2006/relationships/image" Target="media/image28.wmf"/><Relationship Id="rId106" Type="http://schemas.openxmlformats.org/officeDocument/2006/relationships/customXml" Target="../customXml/item3.xml"/><Relationship Id="rId10" Type="http://schemas.openxmlformats.org/officeDocument/2006/relationships/hyperlink" Target="consultantplus://offline/ref=7B42C94BAF31FC0A2F157FD9587951975A220D1582267AE903940E67A00022A793D3E48B7D4192F77DJ4H" TargetMode="External"/><Relationship Id="rId31" Type="http://schemas.openxmlformats.org/officeDocument/2006/relationships/hyperlink" Target="consultantplus://offline/ref=7B42C94BAF31FC0A2F157FD9587951975A220F1084257AE903940E67A00022A793D3E48B7D4192F57DJ2H" TargetMode="External"/><Relationship Id="rId44" Type="http://schemas.openxmlformats.org/officeDocument/2006/relationships/image" Target="media/image16.wmf"/><Relationship Id="rId52" Type="http://schemas.openxmlformats.org/officeDocument/2006/relationships/image" Target="media/image23.wmf"/><Relationship Id="rId60" Type="http://schemas.openxmlformats.org/officeDocument/2006/relationships/image" Target="media/image31.wmf"/><Relationship Id="rId65" Type="http://schemas.openxmlformats.org/officeDocument/2006/relationships/image" Target="media/image36.wmf"/><Relationship Id="rId73" Type="http://schemas.openxmlformats.org/officeDocument/2006/relationships/hyperlink" Target="consultantplus://offline/ref=7B42C94BAF31FC0A2F157FD9587951975A2309168A227AE903940E67A00022A793D3E478J8H" TargetMode="External"/><Relationship Id="rId78" Type="http://schemas.openxmlformats.org/officeDocument/2006/relationships/hyperlink" Target="consultantplus://offline/ref=7B42C94BAF31FC0A2F157FD9587951975A23091581227AE903940E67A00022A793D3E48B7D4192F27DJ4H" TargetMode="External"/><Relationship Id="rId81" Type="http://schemas.openxmlformats.org/officeDocument/2006/relationships/hyperlink" Target="consultantplus://offline/ref=7B42C94BAF31FC0A2F157FD9587951975A23091581227AE903940E67A00022A793D3E48B7D4190F07DJ5H" TargetMode="External"/><Relationship Id="rId86" Type="http://schemas.openxmlformats.org/officeDocument/2006/relationships/hyperlink" Target="consultantplus://offline/ref=7B42C94BAF31FC0A2F157FD9587951975A23091581227AE903940E67A00022A793D3E48B7D4190F57DJ7H" TargetMode="External"/><Relationship Id="rId94" Type="http://schemas.openxmlformats.org/officeDocument/2006/relationships/hyperlink" Target="consultantplus://offline/ref=7B42C94BAF31FC0A2F157FD9587951975A23051686277AE903940E67A00022A793D3E48B7D4191F87DJ3H" TargetMode="External"/><Relationship Id="rId99" Type="http://schemas.openxmlformats.org/officeDocument/2006/relationships/hyperlink" Target="consultantplus://offline/ref=7B42C94BAF31FC0A2F157FD9587951975A23051686277AE903940E67A00022A793D3E48B7D4192F57DJ2H" TargetMode="External"/><Relationship Id="rId101" Type="http://schemas.openxmlformats.org/officeDocument/2006/relationships/hyperlink" Target="consultantplus://offline/ref=7B42C94BAF31FC0A2F157FD9587951975A250A158B2A7AE903940E67A00022A793D3E48B7D4192F97DJ5H" TargetMode="External"/><Relationship Id="rId4" Type="http://schemas.openxmlformats.org/officeDocument/2006/relationships/hyperlink" Target="consultantplus://offline/ref=7B42C94BAF31FC0A2F157FD9587951975A250A158B2A7AE903940E67A00022A793D3E48B7D4193F07DJ7H" TargetMode="External"/><Relationship Id="rId9" Type="http://schemas.openxmlformats.org/officeDocument/2006/relationships/hyperlink" Target="consultantplus://offline/ref=7B42C94BAF31FC0A2F157FD9587951975A2208178A227AE903940E67A00022A793D3E48B7D4093F27DJ2H" TargetMode="External"/><Relationship Id="rId13" Type="http://schemas.openxmlformats.org/officeDocument/2006/relationships/hyperlink" Target="consultantplus://offline/ref=7B42C94BAF31FC0A2F157FD9587951975A220C1687267AE903940E67A00022A793D3E48B7D4192F37DJDH" TargetMode="External"/><Relationship Id="rId18" Type="http://schemas.openxmlformats.org/officeDocument/2006/relationships/hyperlink" Target="consultantplus://offline/ref=7B42C94BAF31FC0A2F157FD9587951975A220E1583247AE903940E67A00022A793D3E48B7D4190F97DJ2H" TargetMode="External"/><Relationship Id="rId39" Type="http://schemas.openxmlformats.org/officeDocument/2006/relationships/image" Target="media/image11.wmf"/><Relationship Id="rId34" Type="http://schemas.openxmlformats.org/officeDocument/2006/relationships/image" Target="media/image6.wmf"/><Relationship Id="rId50" Type="http://schemas.openxmlformats.org/officeDocument/2006/relationships/image" Target="media/image21.wmf"/><Relationship Id="rId55" Type="http://schemas.openxmlformats.org/officeDocument/2006/relationships/image" Target="media/image26.wmf"/><Relationship Id="rId76" Type="http://schemas.openxmlformats.org/officeDocument/2006/relationships/hyperlink" Target="consultantplus://offline/ref=7B42C94BAF31FC0A2F157FD9587951975A220E1583247AE903940E67A00022A793D3E48B7D4192F27DJ4H" TargetMode="External"/><Relationship Id="rId97" Type="http://schemas.openxmlformats.org/officeDocument/2006/relationships/hyperlink" Target="consultantplus://offline/ref=7B42C94BAF31FC0A2F157FD9587951975A23091581227AE903940E67A00022A793D3E478JEH" TargetMode="External"/><Relationship Id="rId104" Type="http://schemas.openxmlformats.org/officeDocument/2006/relationships/customXml" Target="../customXml/item1.xml"/><Relationship Id="rId7" Type="http://schemas.openxmlformats.org/officeDocument/2006/relationships/hyperlink" Target="consultantplus://offline/ref=7B42C94BAF31FC0A2F157FD9587951975A23051686277AE903940E67A00022A793D3E48B7D4194F07DJ4H" TargetMode="External"/><Relationship Id="rId71" Type="http://schemas.openxmlformats.org/officeDocument/2006/relationships/hyperlink" Target="consultantplus://offline/ref=7B42C94BAF31FC0A2F157FD9587951975A23051087247AE903940E67A00022A793D3E48B7D4192F27DJ7H" TargetMode="External"/><Relationship Id="rId92" Type="http://schemas.openxmlformats.org/officeDocument/2006/relationships/hyperlink" Target="consultantplus://offline/ref=7B42C94BAF31FC0A2F157FD9587951975A23041180247AE903940E67A00022A793D3E48B7D4193F27DJ2H" TargetMode="External"/><Relationship Id="rId2" Type="http://schemas.openxmlformats.org/officeDocument/2006/relationships/settings" Target="settings.xml"/><Relationship Id="rId29" Type="http://schemas.openxmlformats.org/officeDocument/2006/relationships/image" Target="media/image2.wmf"/><Relationship Id="rId24" Type="http://schemas.openxmlformats.org/officeDocument/2006/relationships/hyperlink" Target="consultantplus://offline/ref=7B42C94BAF31FC0A2F157FD9587951975A23051686277AE903940E67A00022A793D3E48B7D4196F87DJ3H" TargetMode="External"/><Relationship Id="rId40" Type="http://schemas.openxmlformats.org/officeDocument/2006/relationships/image" Target="media/image12.wmf"/><Relationship Id="rId45" Type="http://schemas.openxmlformats.org/officeDocument/2006/relationships/image" Target="media/image17.wmf"/><Relationship Id="rId66" Type="http://schemas.openxmlformats.org/officeDocument/2006/relationships/image" Target="media/image37.wmf"/><Relationship Id="rId87" Type="http://schemas.openxmlformats.org/officeDocument/2006/relationships/hyperlink" Target="consultantplus://offline/ref=7B42C94BAF31FC0A2F157FD9587951975A220C1687267AE903940E67A00022A793D3E48B7D4192F37DJDH" TargetMode="External"/><Relationship Id="rId61" Type="http://schemas.openxmlformats.org/officeDocument/2006/relationships/image" Target="media/image32.wmf"/><Relationship Id="rId82" Type="http://schemas.openxmlformats.org/officeDocument/2006/relationships/hyperlink" Target="consultantplus://offline/ref=7B42C94BAF31FC0A2F157FD9587951975A23051686277AE903940E67A00022A793D3E48B7D4196F27DJ4H" TargetMode="External"/><Relationship Id="rId19" Type="http://schemas.openxmlformats.org/officeDocument/2006/relationships/hyperlink" Target="consultantplus://offline/ref=7B42C94BAF31FC0A2F157FD9587951975A23091581227AE903940E67A00022A793D3E48B7D4190F57DJ1H" TargetMode="External"/><Relationship Id="rId14" Type="http://schemas.openxmlformats.org/officeDocument/2006/relationships/hyperlink" Target="consultantplus://offline/ref=7B42C94BAF31FC0A2F157FD9587951975A220F1084257AE903940E67A00022A793D3E48B7D4196F57DJ1H" TargetMode="External"/><Relationship Id="rId30" Type="http://schemas.openxmlformats.org/officeDocument/2006/relationships/image" Target="media/image3.wmf"/><Relationship Id="rId35" Type="http://schemas.openxmlformats.org/officeDocument/2006/relationships/image" Target="media/image7.wmf"/><Relationship Id="rId56" Type="http://schemas.openxmlformats.org/officeDocument/2006/relationships/image" Target="media/image27.wmf"/><Relationship Id="rId77" Type="http://schemas.openxmlformats.org/officeDocument/2006/relationships/hyperlink" Target="consultantplus://offline/ref=7B42C94BAF31FC0A2F157FD9587951975A220E1583247AE903940E67A00022A793D3E48B7D4192F27DJ4H" TargetMode="External"/><Relationship Id="rId100" Type="http://schemas.openxmlformats.org/officeDocument/2006/relationships/hyperlink" Target="consultantplus://offline/ref=7B42C94BAF31FC0A2F157FD9587951975A23091581227AE903940E67A00022A793D3E48B7D4193F97DJ1H" TargetMode="External"/><Relationship Id="rId105" Type="http://schemas.openxmlformats.org/officeDocument/2006/relationships/customXml" Target="../customXml/item2.xml"/><Relationship Id="rId8" Type="http://schemas.openxmlformats.org/officeDocument/2006/relationships/hyperlink" Target="consultantplus://offline/ref=7B42C94BAF31FC0A2F157FD9587951975A250A158B2A7AE903940E67A00022A793D3E48B7D4192F87DJ1H" TargetMode="External"/><Relationship Id="rId51" Type="http://schemas.openxmlformats.org/officeDocument/2006/relationships/image" Target="media/image22.wmf"/><Relationship Id="rId72" Type="http://schemas.openxmlformats.org/officeDocument/2006/relationships/hyperlink" Target="consultantplus://offline/ref=7B42C94BAF31FC0A2F157FD9587951975A23081F84217AE903940E67A00022A793D3E48B7D4193F27DJ7H" TargetMode="External"/><Relationship Id="rId93" Type="http://schemas.openxmlformats.org/officeDocument/2006/relationships/hyperlink" Target="consultantplus://offline/ref=7B42C94BAF31FC0A2F157FD9587951975A24081485207AE903940E67A00022A793D3E48B7D4192F77DJ7H" TargetMode="External"/><Relationship Id="rId98" Type="http://schemas.openxmlformats.org/officeDocument/2006/relationships/hyperlink" Target="consultantplus://offline/ref=7B42C94BAF31FC0A2F157FD9587951975A23051686277AE903940E67A00022A793D3E48B7D4197F07DJ6H" TargetMode="External"/><Relationship Id="rId3" Type="http://schemas.openxmlformats.org/officeDocument/2006/relationships/webSettings" Target="webSettings.xml"/><Relationship Id="rId25" Type="http://schemas.openxmlformats.org/officeDocument/2006/relationships/hyperlink" Target="consultantplus://offline/ref=7B42C94BAF31FC0A2F157FD9587951975A250A158B2A7AE903940E67A00022A793D3E48B7D4192F37DJDH" TargetMode="External"/><Relationship Id="rId46" Type="http://schemas.openxmlformats.org/officeDocument/2006/relationships/image" Target="media/image18.wmf"/><Relationship Id="rId67" Type="http://schemas.openxmlformats.org/officeDocument/2006/relationships/image" Target="media/image38.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ED51C6ED0849DA418EFBCC74E5338D5B" ma:contentTypeVersion="1" ma:contentTypeDescription="Создание документа." ma:contentTypeScope="" ma:versionID="cc0c522eca135f68e48110e4e96292fe">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58A44B9-761E-4E02-B775-44A1642B177A}"/>
</file>

<file path=customXml/itemProps2.xml><?xml version="1.0" encoding="utf-8"?>
<ds:datastoreItem xmlns:ds="http://schemas.openxmlformats.org/officeDocument/2006/customXml" ds:itemID="{58576201-15FC-49EE-9BAA-8D465EE44058}"/>
</file>

<file path=customXml/itemProps3.xml><?xml version="1.0" encoding="utf-8"?>
<ds:datastoreItem xmlns:ds="http://schemas.openxmlformats.org/officeDocument/2006/customXml" ds:itemID="{B40EBF81-68E4-4FA2-AF7C-C1F87566E0B1}"/>
</file>

<file path=docProps/app.xml><?xml version="1.0" encoding="utf-8"?>
<Properties xmlns="http://schemas.openxmlformats.org/officeDocument/2006/extended-properties" xmlns:vt="http://schemas.openxmlformats.org/officeDocument/2006/docPropsVTypes">
  <Template>Normal</Template>
  <TotalTime>1</TotalTime>
  <Pages>45</Pages>
  <Words>17958</Words>
  <Characters>102363</Characters>
  <Application>Microsoft Office Word</Application>
  <DocSecurity>0</DocSecurity>
  <Lines>853</Lines>
  <Paragraphs>240</Paragraphs>
  <ScaleCrop>false</ScaleCrop>
  <Company/>
  <LinksUpToDate>false</LinksUpToDate>
  <CharactersWithSpaces>120081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kuv</dc:creator>
  <cp:lastModifiedBy>kuv</cp:lastModifiedBy>
  <cp:revision>1</cp:revision>
  <dcterms:created xsi:type="dcterms:W3CDTF">2013-11-21T07:09:00Z</dcterms:created>
  <dcterms:modified xsi:type="dcterms:W3CDTF">2013-11-21T07:10:00Z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0x010100ED51C6ED0849DA418EFBCC74E5338D5B</vt:lpwstr>
  </property>
</Properties>
</file>